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6190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B93742">
        <w:rPr>
          <w:color w:val="auto"/>
          <w:lang w:val="lv-LV"/>
        </w:rPr>
        <w:t>IZGLĪTĪBAS IESTĀDES VEIDLAPA</w:t>
      </w:r>
    </w:p>
    <w:p w14:paraId="2DF1767A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235B03C2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5ABF05B" w14:textId="77777777" w:rsidR="009F1E15" w:rsidRPr="00B93742" w:rsidRDefault="009F1E15" w:rsidP="009F1E15">
      <w:pPr>
        <w:ind w:left="4253"/>
        <w:jc w:val="right"/>
        <w:rPr>
          <w:b/>
        </w:rPr>
      </w:pPr>
    </w:p>
    <w:p w14:paraId="6030CCD1" w14:textId="77777777" w:rsidR="009F1E15" w:rsidRPr="00B93742" w:rsidRDefault="009F1E15" w:rsidP="009F1E15">
      <w:pPr>
        <w:ind w:left="4253"/>
        <w:jc w:val="right"/>
        <w:rPr>
          <w:b/>
        </w:rPr>
      </w:pPr>
      <w:r w:rsidRPr="00B93742">
        <w:rPr>
          <w:b/>
        </w:rPr>
        <w:t>APSTIPRINU</w:t>
      </w:r>
    </w:p>
    <w:p w14:paraId="4B2E4E35" w14:textId="77777777" w:rsidR="009F1E15" w:rsidRPr="00B93742" w:rsidRDefault="009F1E15" w:rsidP="009F1E15">
      <w:pPr>
        <w:ind w:left="3402"/>
        <w:jc w:val="right"/>
      </w:pPr>
      <w:r w:rsidRPr="00B93742">
        <w:t xml:space="preserve"> Izglītības iestādes </w:t>
      </w:r>
      <w:r w:rsidRPr="00B93742">
        <w:br/>
        <w:t>direktors (paraksts*) Vārds Uzvārds</w:t>
      </w:r>
    </w:p>
    <w:p w14:paraId="4A7B30C1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730A2C5C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854B3DD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14851B9A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1808F27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4C00AB73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50BE4447" w14:textId="77777777" w:rsidR="009F1E15" w:rsidRPr="00B93742" w:rsidRDefault="009F1E15" w:rsidP="009F1E15">
      <w:pPr>
        <w:pStyle w:val="Virsraksts2"/>
        <w:jc w:val="center"/>
        <w:rPr>
          <w:bCs w:val="0"/>
          <w:sz w:val="28"/>
          <w:szCs w:val="28"/>
          <w:lang w:val="lv-LV"/>
        </w:rPr>
      </w:pPr>
      <w:r w:rsidRPr="00B93742">
        <w:rPr>
          <w:sz w:val="28"/>
          <w:szCs w:val="28"/>
          <w:lang w:val="lv-LV"/>
        </w:rPr>
        <w:t>Profesionālās kvalifikācijas eksāmena programma</w:t>
      </w:r>
      <w:r w:rsidRPr="00B93742">
        <w:rPr>
          <w:b w:val="0"/>
          <w:sz w:val="28"/>
          <w:szCs w:val="28"/>
          <w:lang w:val="lv-LV"/>
        </w:rPr>
        <w:br/>
      </w:r>
      <w:r w:rsidRPr="00B93742">
        <w:rPr>
          <w:bCs w:val="0"/>
          <w:sz w:val="28"/>
          <w:szCs w:val="28"/>
          <w:lang w:val="lv-LV"/>
        </w:rPr>
        <w:t>izglītības programmā „Deja”</w:t>
      </w:r>
    </w:p>
    <w:p w14:paraId="2E4E280B" w14:textId="4259E47F" w:rsidR="009F1E15" w:rsidRPr="00B93742" w:rsidRDefault="009F1E15" w:rsidP="009F1E15">
      <w:pPr>
        <w:jc w:val="center"/>
        <w:rPr>
          <w:sz w:val="28"/>
          <w:szCs w:val="28"/>
        </w:rPr>
      </w:pPr>
      <w:r w:rsidRPr="00B93742">
        <w:rPr>
          <w:sz w:val="28"/>
          <w:szCs w:val="28"/>
          <w:lang w:eastAsia="x-none"/>
        </w:rPr>
        <w:t>202</w:t>
      </w:r>
      <w:r w:rsidR="005E5B89">
        <w:rPr>
          <w:sz w:val="28"/>
          <w:szCs w:val="28"/>
          <w:lang w:eastAsia="x-none"/>
        </w:rPr>
        <w:t>5</w:t>
      </w:r>
      <w:r w:rsidRPr="00B93742">
        <w:rPr>
          <w:sz w:val="28"/>
          <w:szCs w:val="28"/>
          <w:lang w:eastAsia="x-none"/>
        </w:rPr>
        <w:t>./202</w:t>
      </w:r>
      <w:r w:rsidR="005E5B89">
        <w:rPr>
          <w:sz w:val="28"/>
          <w:szCs w:val="28"/>
          <w:lang w:eastAsia="x-none"/>
        </w:rPr>
        <w:t>6</w:t>
      </w:r>
      <w:r w:rsidRPr="00B93742">
        <w:rPr>
          <w:sz w:val="28"/>
          <w:szCs w:val="28"/>
          <w:lang w:eastAsia="x-none"/>
        </w:rPr>
        <w:t>. mācību gadā</w:t>
      </w:r>
    </w:p>
    <w:p w14:paraId="0762F615" w14:textId="77777777" w:rsidR="009F1E15" w:rsidRPr="00B93742" w:rsidRDefault="009F1E15" w:rsidP="009F1E15">
      <w:pPr>
        <w:keepNext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93742">
        <w:rPr>
          <w:b/>
          <w:sz w:val="28"/>
          <w:szCs w:val="28"/>
        </w:rPr>
        <w:t xml:space="preserve"> </w:t>
      </w:r>
    </w:p>
    <w:p w14:paraId="7A872D10" w14:textId="77777777" w:rsidR="009F1E15" w:rsidRPr="00B93742" w:rsidRDefault="009F1E15" w:rsidP="009F1E15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2ED8A9D0" w14:textId="77777777" w:rsidR="009F1E15" w:rsidRPr="00B93742" w:rsidRDefault="009F1E15" w:rsidP="009F1E15">
      <w:pPr>
        <w:jc w:val="right"/>
      </w:pPr>
    </w:p>
    <w:p w14:paraId="48F752B9" w14:textId="77777777" w:rsidR="009F1E15" w:rsidRPr="00B93742" w:rsidRDefault="009F1E15" w:rsidP="009F1E15">
      <w:pPr>
        <w:jc w:val="right"/>
      </w:pPr>
    </w:p>
    <w:p w14:paraId="532D6BF5" w14:textId="77777777" w:rsidR="009F1E15" w:rsidRPr="00B93742" w:rsidRDefault="009F1E15" w:rsidP="009F1E15">
      <w:pPr>
        <w:jc w:val="right"/>
      </w:pPr>
    </w:p>
    <w:p w14:paraId="10936D4C" w14:textId="77777777" w:rsidR="009F1E15" w:rsidRPr="00B93742" w:rsidRDefault="009F1E15" w:rsidP="009F1E15">
      <w:pPr>
        <w:jc w:val="right"/>
      </w:pPr>
    </w:p>
    <w:p w14:paraId="02D4C78B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7F7C530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75483EE" w14:textId="1260BB8F" w:rsidR="009F1E15" w:rsidRPr="00B93742" w:rsidRDefault="009F1E15" w:rsidP="009F1E15">
      <w:r w:rsidRPr="00B93742">
        <w:rPr>
          <w:bCs/>
        </w:rPr>
        <w:t xml:space="preserve">Profesionālā kvalifikācija: </w:t>
      </w:r>
      <w:r w:rsidR="008026EC" w:rsidRPr="00B93742">
        <w:rPr>
          <w:b/>
        </w:rPr>
        <w:t xml:space="preserve">Laikmetīgās dejas </w:t>
      </w:r>
      <w:r w:rsidRPr="00B93742">
        <w:rPr>
          <w:b/>
        </w:rPr>
        <w:t>dejotājs</w:t>
      </w:r>
      <w:r w:rsidRPr="00B93742">
        <w:t xml:space="preserve"> (kods 33 212 10 1)</w:t>
      </w:r>
      <w:r w:rsidRPr="00B93742">
        <w:rPr>
          <w:b/>
        </w:rPr>
        <w:br/>
      </w:r>
      <w:r w:rsidRPr="00B93742">
        <w:t>4. profesionālās kvalifikācijas līmenis</w:t>
      </w:r>
    </w:p>
    <w:p w14:paraId="40560280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EAAB574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5FFEB86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35FB38FD" w14:textId="77777777" w:rsidR="009F1E15" w:rsidRPr="00B93742" w:rsidRDefault="009F1E15" w:rsidP="009F1E15">
      <w:pPr>
        <w:pStyle w:val="Parastais1"/>
        <w:rPr>
          <w:color w:val="auto"/>
          <w:sz w:val="26"/>
          <w:szCs w:val="26"/>
          <w:lang w:val="lv-LV"/>
        </w:rPr>
      </w:pPr>
    </w:p>
    <w:p w14:paraId="01C61C6D" w14:textId="77777777" w:rsidR="009F1E15" w:rsidRPr="00B93742" w:rsidRDefault="009F1E15" w:rsidP="009F1E15">
      <w:pPr>
        <w:jc w:val="both"/>
        <w:rPr>
          <w:b/>
        </w:rPr>
      </w:pPr>
      <w:r w:rsidRPr="00B93742">
        <w:rPr>
          <w:b/>
        </w:rPr>
        <w:t>SASKAŅOTS</w:t>
      </w:r>
    </w:p>
    <w:p w14:paraId="283D4542" w14:textId="77777777" w:rsidR="009F1E15" w:rsidRPr="00B93742" w:rsidRDefault="009F1E15" w:rsidP="009F1E15">
      <w:pPr>
        <w:jc w:val="both"/>
      </w:pPr>
      <w:r w:rsidRPr="00B93742">
        <w:t>Latvijas Nacionālais kultūras centrs</w:t>
      </w:r>
    </w:p>
    <w:p w14:paraId="5196CFA4" w14:textId="77777777" w:rsidR="009F1E15" w:rsidRPr="00B93742" w:rsidRDefault="009F1E15" w:rsidP="009F1E15">
      <w:pPr>
        <w:jc w:val="both"/>
      </w:pPr>
      <w:r w:rsidRPr="00B93742">
        <w:t>Kultūrizglītības nodaļas mūzikas izglītības eksperts</w:t>
      </w:r>
    </w:p>
    <w:p w14:paraId="21A8AF2E" w14:textId="77777777" w:rsidR="009F1E15" w:rsidRPr="00B93742" w:rsidRDefault="009F1E15" w:rsidP="009F1E15">
      <w:pPr>
        <w:jc w:val="both"/>
      </w:pPr>
      <w:r w:rsidRPr="00B93742">
        <w:t>(paraksts*) Kārlis Jēkabsons</w:t>
      </w:r>
    </w:p>
    <w:p w14:paraId="5F554110" w14:textId="77777777" w:rsidR="009F1E15" w:rsidRPr="00B93742" w:rsidRDefault="009F1E15" w:rsidP="009F1E15">
      <w:pPr>
        <w:pStyle w:val="Parastais1"/>
        <w:ind w:left="720"/>
        <w:jc w:val="right"/>
        <w:rPr>
          <w:color w:val="auto"/>
          <w:sz w:val="26"/>
          <w:szCs w:val="26"/>
          <w:lang w:val="lv-LV"/>
        </w:rPr>
      </w:pPr>
    </w:p>
    <w:p w14:paraId="64ADFC58" w14:textId="77777777" w:rsidR="009F1E15" w:rsidRPr="00B93742" w:rsidRDefault="009F1E15" w:rsidP="009F1E15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01B6ADA4" w14:textId="77777777" w:rsidR="009F1E15" w:rsidRPr="00B93742" w:rsidRDefault="009F1E15" w:rsidP="009F1E15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58300EBF" w14:textId="77777777" w:rsidR="009F1E15" w:rsidRPr="00B93742" w:rsidRDefault="009F1E15" w:rsidP="009F1E15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46B288A2" w14:textId="77777777" w:rsidR="009F1E15" w:rsidRPr="00B93742" w:rsidRDefault="009F1E15" w:rsidP="009F1E15">
      <w:pPr>
        <w:pStyle w:val="Kjene"/>
        <w:rPr>
          <w:sz w:val="20"/>
          <w:szCs w:val="20"/>
        </w:rPr>
      </w:pPr>
      <w:r w:rsidRPr="00B93742">
        <w:rPr>
          <w:sz w:val="20"/>
          <w:szCs w:val="20"/>
        </w:rPr>
        <w:t>*Šis dokuments ir parakstīts ar drošu elektronisko parakstu un satur laika zīmogu</w:t>
      </w:r>
    </w:p>
    <w:p w14:paraId="4A309820" w14:textId="77777777" w:rsidR="009F1E15" w:rsidRPr="00B93742" w:rsidRDefault="009F1E15" w:rsidP="009F1E15">
      <w:pPr>
        <w:pStyle w:val="Parastais1"/>
        <w:ind w:left="720"/>
        <w:jc w:val="center"/>
        <w:rPr>
          <w:color w:val="auto"/>
          <w:sz w:val="26"/>
          <w:szCs w:val="26"/>
          <w:lang w:val="lv-LV"/>
        </w:rPr>
      </w:pPr>
    </w:p>
    <w:p w14:paraId="4548E555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1892C253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5135B8D4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15006C38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4C445398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447D159" w14:textId="77777777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02372917" w14:textId="64BE5384" w:rsidR="009F1E15" w:rsidRPr="00B93742" w:rsidRDefault="009F1E15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  <w:r w:rsidRPr="00B93742">
        <w:rPr>
          <w:color w:val="auto"/>
          <w:sz w:val="26"/>
          <w:szCs w:val="26"/>
          <w:lang w:val="lv-LV"/>
        </w:rPr>
        <w:t>202</w:t>
      </w:r>
      <w:r w:rsidR="001C547B">
        <w:rPr>
          <w:color w:val="auto"/>
          <w:sz w:val="26"/>
          <w:szCs w:val="26"/>
          <w:lang w:val="lv-LV"/>
        </w:rPr>
        <w:t>6</w:t>
      </w:r>
    </w:p>
    <w:p w14:paraId="12FCB8E3" w14:textId="77777777" w:rsidR="008026EC" w:rsidRPr="00B93742" w:rsidRDefault="008026EC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30D9A83B" w14:textId="77777777" w:rsidR="008026EC" w:rsidRPr="00B93742" w:rsidRDefault="008026EC" w:rsidP="009F1E15">
      <w:pPr>
        <w:pStyle w:val="Parastais1"/>
        <w:jc w:val="center"/>
        <w:rPr>
          <w:color w:val="auto"/>
          <w:sz w:val="26"/>
          <w:szCs w:val="26"/>
          <w:lang w:val="lv-LV"/>
        </w:rPr>
      </w:pPr>
    </w:p>
    <w:p w14:paraId="7770CE6C" w14:textId="77777777" w:rsidR="00F07457" w:rsidRPr="00B93742" w:rsidRDefault="00F07457" w:rsidP="00F07457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93742">
        <w:rPr>
          <w:b/>
          <w:bCs/>
        </w:rPr>
        <w:lastRenderedPageBreak/>
        <w:t>Vispārīgie jautājumi</w:t>
      </w:r>
    </w:p>
    <w:p w14:paraId="3DABF39B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</w:rPr>
      </w:pPr>
      <w:r w:rsidRPr="00B93742">
        <w:rPr>
          <w:bCs/>
        </w:rPr>
        <w:t>Profesionālās kvalifikācijas eksāmena (turpmāk – eksāmens) programma ir izstrādāta, ievērojot profesijas standartā un izglītības programmā noteiktās prasības.</w:t>
      </w:r>
    </w:p>
    <w:p w14:paraId="08AD4A38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rPr>
          <w:bCs/>
        </w:rPr>
      </w:pPr>
      <w:r w:rsidRPr="00B93742">
        <w:rPr>
          <w:bCs/>
        </w:rPr>
        <w:t>Eksāmens kārtojams valsts valodā.</w:t>
      </w:r>
    </w:p>
    <w:p w14:paraId="7B04EFB3" w14:textId="77777777" w:rsidR="00F07457" w:rsidRPr="00B93742" w:rsidRDefault="00F07457" w:rsidP="00F07457">
      <w:pPr>
        <w:autoSpaceDE w:val="0"/>
        <w:autoSpaceDN w:val="0"/>
        <w:adjustRightInd w:val="0"/>
        <w:ind w:left="567"/>
        <w:rPr>
          <w:bCs/>
        </w:rPr>
      </w:pPr>
    </w:p>
    <w:p w14:paraId="076CB06C" w14:textId="77777777" w:rsidR="00F07457" w:rsidRPr="00B93742" w:rsidRDefault="00F07457" w:rsidP="00F07457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714" w:hanging="357"/>
        <w:rPr>
          <w:b/>
          <w:bCs/>
        </w:rPr>
      </w:pPr>
      <w:r w:rsidRPr="00B93742">
        <w:rPr>
          <w:b/>
          <w:bCs/>
        </w:rPr>
        <w:t>Eksāmena mērķis</w:t>
      </w:r>
    </w:p>
    <w:p w14:paraId="6FB8E597" w14:textId="031C2B6F" w:rsidR="00F07457" w:rsidRPr="00B93742" w:rsidRDefault="00F07457" w:rsidP="001C547B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 xml:space="preserve">Pārbaudīt un novērtēt </w:t>
      </w:r>
      <w:r w:rsidRPr="00B93742">
        <w:rPr>
          <w:lang w:eastAsia="lv-LV"/>
        </w:rPr>
        <w:t>eksaminējamā</w:t>
      </w:r>
      <w:r w:rsidRPr="00B93742">
        <w:t xml:space="preserve"> profesionālās kompetences profesionālajā kvalifikācijā „</w:t>
      </w:r>
      <w:r w:rsidR="00170B8F" w:rsidRPr="00B93742">
        <w:t xml:space="preserve">Laikmetīgās dejas </w:t>
      </w:r>
      <w:r w:rsidRPr="00B93742">
        <w:t>dejotājs”.</w:t>
      </w:r>
    </w:p>
    <w:p w14:paraId="234CC133" w14:textId="77777777" w:rsidR="00F07457" w:rsidRPr="00B93742" w:rsidRDefault="00F07457" w:rsidP="00F0745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B93742">
        <w:rPr>
          <w:b/>
          <w:bCs/>
        </w:rPr>
        <w:t>Eksāmena adresāts</w:t>
      </w:r>
    </w:p>
    <w:p w14:paraId="529C985E" w14:textId="77777777" w:rsidR="00F07457" w:rsidRPr="00B93742" w:rsidRDefault="00F07457" w:rsidP="001C547B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B93742">
        <w:t>Izglītojamie, kuri kārto eksāmenu profesionālās izglītības programmas noslēgumā.</w:t>
      </w:r>
    </w:p>
    <w:p w14:paraId="5C8E3BFE" w14:textId="77777777" w:rsidR="00F07457" w:rsidRPr="00B93742" w:rsidRDefault="00F07457" w:rsidP="00F0745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B93742">
        <w:rPr>
          <w:b/>
          <w:bCs/>
        </w:rPr>
        <w:t>Eksāmena uzbūve</w:t>
      </w:r>
    </w:p>
    <w:p w14:paraId="57A0640D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</w:pPr>
      <w:r w:rsidRPr="00B93742">
        <w:t>Eksāmens sastāv no divām daļām:</w:t>
      </w:r>
    </w:p>
    <w:p w14:paraId="3F2B2C53" w14:textId="28296DA2" w:rsidR="00F07457" w:rsidRPr="00B93742" w:rsidRDefault="00FC5563" w:rsidP="00F07457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>
        <w:t>E</w:t>
      </w:r>
      <w:r w:rsidR="00F07457" w:rsidRPr="00B93742">
        <w:t>ksāmena teorētiskā daļa (T);</w:t>
      </w:r>
    </w:p>
    <w:p w14:paraId="765051AD" w14:textId="6B3E2EA7" w:rsidR="00F07457" w:rsidRPr="00B93742" w:rsidRDefault="00FC5563" w:rsidP="00F07457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>
        <w:t>E</w:t>
      </w:r>
      <w:r w:rsidR="00F07457" w:rsidRPr="00B93742">
        <w:t>ksāmena praktiskā daļa (P).</w:t>
      </w:r>
    </w:p>
    <w:p w14:paraId="025A5EC6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i/>
          <w:iCs/>
        </w:rPr>
      </w:pPr>
      <w:r w:rsidRPr="00B93742">
        <w:rPr>
          <w:bCs/>
        </w:rPr>
        <w:t>Profesionālās kvalifikācijas eksāmens notiek klātienē (teorētiskā (T) un praktiskā</w:t>
      </w:r>
      <w:r w:rsidRPr="00B93742">
        <w:rPr>
          <w:bCs/>
        </w:rPr>
        <w:br/>
        <w:t xml:space="preserve">daļa (P)). </w:t>
      </w:r>
      <w:r w:rsidRPr="00B93742">
        <w:rPr>
          <w:bCs/>
          <w:i/>
          <w:iCs/>
        </w:rPr>
        <w:t xml:space="preserve">Ja teorētiskā daļa notiek attālināti vai </w:t>
      </w:r>
      <w:r w:rsidRPr="00B93742">
        <w:rPr>
          <w:i/>
          <w:iCs/>
        </w:rPr>
        <w:t>klātienē un attālināti, to norāda (precizē) izglītības iestāde.</w:t>
      </w:r>
    </w:p>
    <w:p w14:paraId="5FF28E65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>Teorētiskajā un praktiskajā daļ</w:t>
      </w:r>
      <w:r w:rsidRPr="00B93742">
        <w:rPr>
          <w:iCs/>
        </w:rPr>
        <w:t xml:space="preserve">ā </w:t>
      </w:r>
      <w:r w:rsidRPr="00B93742">
        <w:t>pārbauda eksaminējamā zināšanas, prasmes un attieksmes atbilstoši profesijas kvalifikācijas prasībām un to vērtē attiecībā 1 (T) : 5 (P).</w:t>
      </w:r>
    </w:p>
    <w:p w14:paraId="774DA8EF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>Eksāmena teorētisko un praktisko daļu vērtē profesionālās kvalifikācijas eksāmena komisija.</w:t>
      </w:r>
    </w:p>
    <w:p w14:paraId="7956CD69" w14:textId="77777777" w:rsidR="00F07457" w:rsidRPr="00B93742" w:rsidRDefault="00F07457" w:rsidP="00F0745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B93742">
        <w:rPr>
          <w:b/>
          <w:bCs/>
        </w:rPr>
        <w:t>Teorētiskās daļas saturs</w:t>
      </w:r>
    </w:p>
    <w:p w14:paraId="12132743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>Teorētiskajā daļā izglītojamais izstrādā un aizstāv pētniecisko darbu, atbilstoši izglītības iestādes izstrādātajai kārtībai;</w:t>
      </w:r>
    </w:p>
    <w:p w14:paraId="03D60165" w14:textId="7777777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>Pētnieciskā darba noformējumā jāiekļauj informācija par eksaminējamā vārdu un uzvārdu, personas kodu, izglītības iestādi, kursu, grupu un pētnieciskā darba aizstāvēšanas datumu;</w:t>
      </w:r>
    </w:p>
    <w:p w14:paraId="4400412E" w14:textId="33FA4FE7" w:rsidR="00F07457" w:rsidRPr="00B93742" w:rsidRDefault="00F07457" w:rsidP="00F07457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>Pētniecisko darbu vērtē profesionālā kvalifikācijas eksāmena komisija</w:t>
      </w:r>
      <w:r w:rsidR="00734D46">
        <w:t>.</w:t>
      </w:r>
    </w:p>
    <w:p w14:paraId="58D1521C" w14:textId="77777777" w:rsidR="00F07457" w:rsidRPr="00B93742" w:rsidRDefault="00F07457" w:rsidP="00F07457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</w:rPr>
      </w:pPr>
      <w:r w:rsidRPr="00B93742">
        <w:rPr>
          <w:b/>
          <w:bCs/>
        </w:rPr>
        <w:t>Praktiskās</w:t>
      </w:r>
      <w:r w:rsidRPr="00B93742">
        <w:rPr>
          <w:b/>
        </w:rPr>
        <w:t xml:space="preserve"> daļas saturs</w:t>
      </w:r>
    </w:p>
    <w:p w14:paraId="0BD7AE45" w14:textId="77777777" w:rsidR="00233AE8" w:rsidRPr="00B93742" w:rsidRDefault="00233AE8" w:rsidP="00233AE8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B93742">
        <w:t>Eksāmena praktiskā daļa ietver:</w:t>
      </w:r>
    </w:p>
    <w:p w14:paraId="51759F76" w14:textId="77777777" w:rsidR="006553A5" w:rsidRDefault="006553A5" w:rsidP="006553A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20236D">
        <w:rPr>
          <w:b/>
          <w:bCs/>
        </w:rPr>
        <w:t>L</w:t>
      </w:r>
      <w:r w:rsidR="00A80501" w:rsidRPr="0020236D">
        <w:rPr>
          <w:b/>
          <w:bCs/>
        </w:rPr>
        <w:t>aikmetīgās</w:t>
      </w:r>
      <w:r w:rsidR="00233AE8" w:rsidRPr="0020236D">
        <w:rPr>
          <w:b/>
          <w:bCs/>
        </w:rPr>
        <w:t xml:space="preserve"> dejas pārbaudījumu</w:t>
      </w:r>
      <w:r w:rsidRPr="0020236D">
        <w:rPr>
          <w:b/>
          <w:bCs/>
        </w:rPr>
        <w:t>.</w:t>
      </w:r>
      <w:r>
        <w:t xml:space="preserve"> </w:t>
      </w:r>
      <w:r w:rsidR="005E5B89" w:rsidRPr="00B93742">
        <w:t>Laikmetīgās dejas pārbaudījums</w:t>
      </w:r>
      <w:r w:rsidR="005E5B89">
        <w:t xml:space="preserve"> </w:t>
      </w:r>
      <w:r w:rsidR="005E5B89" w:rsidRPr="00B93742">
        <w:t xml:space="preserve">ietver </w:t>
      </w:r>
      <w:r>
        <w:t xml:space="preserve">vairākas </w:t>
      </w:r>
      <w:r w:rsidR="005E5B89" w:rsidRPr="00B93742">
        <w:t>laikmetīgās dejas tehnikas, lai pēc iespējas pilnīgāk atklātu izglītojamā individualitāti un profesionālo sagatavotību. Uzstāšanas laiks: 50 – 60 minūtes.</w:t>
      </w:r>
    </w:p>
    <w:p w14:paraId="01EF0AF2" w14:textId="50F8C96E" w:rsidR="006553A5" w:rsidRPr="006553A5" w:rsidRDefault="006553A5" w:rsidP="006553A5">
      <w:pPr>
        <w:pStyle w:val="Sarakstarindkopa"/>
        <w:numPr>
          <w:ilvl w:val="3"/>
          <w:numId w:val="2"/>
        </w:numPr>
        <w:autoSpaceDE w:val="0"/>
        <w:autoSpaceDN w:val="0"/>
        <w:adjustRightInd w:val="0"/>
        <w:ind w:left="1276" w:hanging="850"/>
        <w:jc w:val="both"/>
      </w:pPr>
      <w:r>
        <w:t xml:space="preserve"> </w:t>
      </w:r>
      <w:r w:rsidR="005E5B89" w:rsidRPr="006553A5">
        <w:t>Laikmetīgās dejas tehnikas:</w:t>
      </w:r>
    </w:p>
    <w:p w14:paraId="1D1296F6" w14:textId="77777777" w:rsidR="006553A5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r>
        <w:rPr>
          <w:szCs w:val="24"/>
          <w:lang w:val="lv-LV"/>
        </w:rPr>
        <w:t>G</w:t>
      </w:r>
      <w:r w:rsidR="005E5B89" w:rsidRPr="006553A5">
        <w:rPr>
          <w:szCs w:val="24"/>
          <w:lang w:val="lv-LV"/>
        </w:rPr>
        <w:t>rīdas tehnikas principu un pamatelementu izmantojums;</w:t>
      </w:r>
    </w:p>
    <w:p w14:paraId="638477AA" w14:textId="77777777" w:rsidR="006553A5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proofErr w:type="spellStart"/>
      <w:r w:rsidRPr="006553A5">
        <w:rPr>
          <w:i/>
          <w:iCs/>
          <w:szCs w:val="24"/>
          <w:lang w:val="lv-LV"/>
        </w:rPr>
        <w:t>S</w:t>
      </w:r>
      <w:r w:rsidR="005E5B89" w:rsidRPr="006553A5">
        <w:rPr>
          <w:i/>
          <w:iCs/>
          <w:szCs w:val="24"/>
          <w:lang w:val="lv-LV"/>
        </w:rPr>
        <w:t>wing</w:t>
      </w:r>
      <w:proofErr w:type="spellEnd"/>
      <w:r w:rsidR="005E5B89" w:rsidRPr="006553A5">
        <w:rPr>
          <w:szCs w:val="24"/>
          <w:lang w:val="lv-LV"/>
        </w:rPr>
        <w:t xml:space="preserve"> principa tehnika;</w:t>
      </w:r>
    </w:p>
    <w:p w14:paraId="59E187FD" w14:textId="77777777" w:rsidR="006553A5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proofErr w:type="spellStart"/>
      <w:r w:rsidRPr="006553A5">
        <w:rPr>
          <w:szCs w:val="24"/>
          <w:lang w:val="lv-LV"/>
        </w:rPr>
        <w:t>K</w:t>
      </w:r>
      <w:r w:rsidR="005E5B89" w:rsidRPr="006553A5">
        <w:rPr>
          <w:szCs w:val="24"/>
          <w:lang w:val="lv-LV"/>
        </w:rPr>
        <w:t>ontaktimprovizācijas</w:t>
      </w:r>
      <w:proofErr w:type="spellEnd"/>
      <w:r w:rsidR="005E5B89" w:rsidRPr="006553A5">
        <w:rPr>
          <w:szCs w:val="24"/>
          <w:lang w:val="lv-LV"/>
        </w:rPr>
        <w:t xml:space="preserve"> un improvizācijas principu un metožu izmantojums;</w:t>
      </w:r>
    </w:p>
    <w:p w14:paraId="5D937CCB" w14:textId="77777777" w:rsidR="006553A5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r w:rsidRPr="006553A5">
        <w:rPr>
          <w:szCs w:val="24"/>
          <w:lang w:val="lv-LV"/>
        </w:rPr>
        <w:t>A</w:t>
      </w:r>
      <w:r w:rsidR="005E5B89" w:rsidRPr="006553A5">
        <w:rPr>
          <w:szCs w:val="24"/>
          <w:lang w:val="lv-LV"/>
        </w:rPr>
        <w:t>krobātikas elementu izmantojums;</w:t>
      </w:r>
    </w:p>
    <w:p w14:paraId="55311003" w14:textId="77777777" w:rsidR="006553A5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r w:rsidRPr="006553A5">
        <w:rPr>
          <w:szCs w:val="24"/>
          <w:lang w:val="lv-LV"/>
        </w:rPr>
        <w:t>A</w:t>
      </w:r>
      <w:r w:rsidR="005E5B89" w:rsidRPr="006553A5">
        <w:rPr>
          <w:szCs w:val="24"/>
          <w:lang w:val="lv-LV"/>
        </w:rPr>
        <w:t>mplitūdu, ātrumu un līmeņu izmantojums dejā;</w:t>
      </w:r>
    </w:p>
    <w:p w14:paraId="5CFB3FA2" w14:textId="77777777" w:rsidR="006553A5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r w:rsidRPr="006553A5">
        <w:rPr>
          <w:szCs w:val="24"/>
          <w:lang w:val="lv-LV"/>
        </w:rPr>
        <w:t>R</w:t>
      </w:r>
      <w:r w:rsidR="005E5B89" w:rsidRPr="006553A5">
        <w:rPr>
          <w:szCs w:val="24"/>
          <w:lang w:val="lv-LV"/>
        </w:rPr>
        <w:t>itms un muzikalitāte;</w:t>
      </w:r>
    </w:p>
    <w:p w14:paraId="24A221D3" w14:textId="77777777" w:rsidR="0020236D" w:rsidRDefault="006553A5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r>
        <w:rPr>
          <w:szCs w:val="24"/>
          <w:lang w:val="lv-LV"/>
        </w:rPr>
        <w:t>S</w:t>
      </w:r>
      <w:r w:rsidR="005E5B89" w:rsidRPr="006553A5">
        <w:rPr>
          <w:szCs w:val="24"/>
          <w:lang w:val="lv-LV"/>
        </w:rPr>
        <w:t>pēka, formas un unisona pielietojums dejā;</w:t>
      </w:r>
    </w:p>
    <w:p w14:paraId="2EDCAADB" w14:textId="3893CCE7" w:rsidR="005E5B89" w:rsidRPr="0020236D" w:rsidRDefault="0020236D" w:rsidP="0020236D">
      <w:pPr>
        <w:pStyle w:val="Parastais1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ind w:left="1985" w:hanging="992"/>
        <w:jc w:val="both"/>
        <w:rPr>
          <w:szCs w:val="24"/>
          <w:lang w:val="lv-LV"/>
        </w:rPr>
      </w:pPr>
      <w:r w:rsidRPr="0020236D">
        <w:rPr>
          <w:szCs w:val="24"/>
          <w:lang w:val="lv-LV"/>
        </w:rPr>
        <w:t>I</w:t>
      </w:r>
      <w:r w:rsidR="005E5B89" w:rsidRPr="0020236D">
        <w:rPr>
          <w:szCs w:val="24"/>
          <w:lang w:val="lv-LV"/>
        </w:rPr>
        <w:t>ndividuālās kustību valodas prezentācija</w:t>
      </w:r>
      <w:r>
        <w:rPr>
          <w:szCs w:val="24"/>
          <w:lang w:val="lv-LV"/>
        </w:rPr>
        <w:t>.</w:t>
      </w:r>
    </w:p>
    <w:p w14:paraId="11EF7C05" w14:textId="05425B17" w:rsidR="00126D87" w:rsidRPr="0045789F" w:rsidRDefault="0020236D" w:rsidP="0045789F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 w:rsidRPr="0020236D">
        <w:rPr>
          <w:b/>
          <w:bCs/>
        </w:rPr>
        <w:lastRenderedPageBreak/>
        <w:t>K</w:t>
      </w:r>
      <w:r w:rsidR="00233AE8" w:rsidRPr="0020236D">
        <w:rPr>
          <w:b/>
          <w:bCs/>
        </w:rPr>
        <w:t>oncertizpildījumu.</w:t>
      </w:r>
      <w:r>
        <w:t xml:space="preserve"> </w:t>
      </w:r>
      <w:r w:rsidRPr="0020236D">
        <w:t>Koncertizpildījums</w:t>
      </w:r>
      <w:r w:rsidRPr="0020236D">
        <w:rPr>
          <w:b/>
          <w:bCs/>
        </w:rPr>
        <w:t xml:space="preserve"> </w:t>
      </w:r>
      <w:r w:rsidRPr="00A30670">
        <w:t>ietver visu apgūto mācību priekšmetu (laikmetīgā deja, improvizācija, akrobātika, ķermeņa nostādīšana, aktieru meistarība, klasiska deja, tradicionālā deja) saturu. Koncertizpildījuma programma ir ieveidota ar mērķi atklāt izglītojamā individualitāti un profesionālo sagatavotību.</w:t>
      </w:r>
      <w:r>
        <w:t xml:space="preserve"> </w:t>
      </w:r>
      <w:r w:rsidRPr="00A30670">
        <w:t xml:space="preserve">Koncertizpildījumā, izpildot laikmetīgās dejas miniatūras un </w:t>
      </w:r>
      <w:proofErr w:type="spellStart"/>
      <w:r w:rsidRPr="00A30670">
        <w:t>pilnmetrāžas</w:t>
      </w:r>
      <w:proofErr w:type="spellEnd"/>
      <w:r w:rsidRPr="00A30670">
        <w:t xml:space="preserve"> dejas izrādi, izglītojamais brīvi pārzina un demonstrē atbilstošā dejas izpildījuma tehniku, pārliecinošu kustību koordināciju, ķermeņa plastiku un atbilstošu emocionālo stāvokli.</w:t>
      </w:r>
      <w:r>
        <w:t xml:space="preserve"> </w:t>
      </w:r>
      <w:r w:rsidRPr="00A30670">
        <w:t xml:space="preserve">Uzstāšanās laiks: 50 - 60 minūtes. </w:t>
      </w:r>
      <w:r w:rsidR="00126D87" w:rsidRPr="0045789F">
        <w:t>Koncertizpildījuma programma:</w:t>
      </w:r>
    </w:p>
    <w:p w14:paraId="2B758F67" w14:textId="77777777" w:rsidR="00126D87" w:rsidRDefault="00126D87" w:rsidP="00FC5563">
      <w:pPr>
        <w:pStyle w:val="Parastais1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hanging="850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 Laikmetīgās dejas izrāde;</w:t>
      </w:r>
    </w:p>
    <w:p w14:paraId="580B361D" w14:textId="77777777" w:rsidR="00126D87" w:rsidRDefault="00126D87" w:rsidP="00FC5563">
      <w:pPr>
        <w:pStyle w:val="Parastais1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ind w:left="1276" w:hanging="850"/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 Mazās formas dejas priekšnesums.</w:t>
      </w:r>
    </w:p>
    <w:p w14:paraId="0E87FC87" w14:textId="77777777" w:rsidR="00126D87" w:rsidRPr="00B93742" w:rsidRDefault="00126D87" w:rsidP="00126D87">
      <w:pPr>
        <w:autoSpaceDE w:val="0"/>
        <w:autoSpaceDN w:val="0"/>
        <w:adjustRightInd w:val="0"/>
        <w:ind w:left="993"/>
        <w:jc w:val="both"/>
      </w:pPr>
    </w:p>
    <w:p w14:paraId="4914754A" w14:textId="77777777" w:rsidR="0020236D" w:rsidRPr="0020236D" w:rsidRDefault="006B0E6C" w:rsidP="0020236D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  <w:rPr>
          <w:b/>
          <w:bCs/>
        </w:rPr>
      </w:pPr>
      <w:r w:rsidRPr="0020236D">
        <w:rPr>
          <w:b/>
          <w:bCs/>
        </w:rPr>
        <w:t>Praktiskās daļas prasības</w:t>
      </w:r>
      <w:r w:rsidR="0020236D">
        <w:t xml:space="preserve">. </w:t>
      </w:r>
      <w:r w:rsidRPr="0020236D">
        <w:t>Dejojuma laikā izglītojamajam laikmetīgās dejas žanra ietvaros ir jāprot:</w:t>
      </w:r>
    </w:p>
    <w:p w14:paraId="4CDD388F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I</w:t>
      </w:r>
      <w:r w:rsidR="006B0E6C" w:rsidRPr="0020236D">
        <w:t xml:space="preserve">zpildīt </w:t>
      </w:r>
      <w:proofErr w:type="spellStart"/>
      <w:r w:rsidR="006B0E6C" w:rsidRPr="0020236D">
        <w:t>kompozicionāli</w:t>
      </w:r>
      <w:proofErr w:type="spellEnd"/>
      <w:r w:rsidR="006B0E6C" w:rsidRPr="0020236D">
        <w:t xml:space="preserve"> un tehniski sarežģītu dejojumu ar tempa, amplitūdas un ritma maiņu;</w:t>
      </w:r>
    </w:p>
    <w:p w14:paraId="26C88409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A</w:t>
      </w:r>
      <w:r w:rsidR="006B0E6C" w:rsidRPr="0020236D">
        <w:t>r kustības palīdzību atklāt dejas raksturu un mūzikas emocionālo saturu</w:t>
      </w:r>
      <w:r w:rsidR="008452A0" w:rsidRPr="0020236D">
        <w:t>;</w:t>
      </w:r>
    </w:p>
    <w:p w14:paraId="5F90B1B3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V</w:t>
      </w:r>
      <w:r w:rsidR="006B0E6C" w:rsidRPr="0020236D">
        <w:t>eidot sadarbības prasmes ar partneriem, izmantojot dažādu stilu tehniku;</w:t>
      </w:r>
    </w:p>
    <w:p w14:paraId="0EC1ABF8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P</w:t>
      </w:r>
      <w:r w:rsidR="006B0E6C" w:rsidRPr="0020236D">
        <w:t xml:space="preserve">ārvaldīt </w:t>
      </w:r>
      <w:proofErr w:type="spellStart"/>
      <w:r w:rsidR="006B0E6C" w:rsidRPr="0020236D">
        <w:t>aktiermeistarības</w:t>
      </w:r>
      <w:proofErr w:type="spellEnd"/>
      <w:r w:rsidR="006B0E6C" w:rsidRPr="0020236D">
        <w:t xml:space="preserve"> tehniku;</w:t>
      </w:r>
    </w:p>
    <w:p w14:paraId="5A7E9172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I</w:t>
      </w:r>
      <w:r w:rsidR="006B0E6C" w:rsidRPr="0020236D">
        <w:t>evērot dejas izpildījuma stila īpatnības;</w:t>
      </w:r>
    </w:p>
    <w:p w14:paraId="5CDCE20A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R</w:t>
      </w:r>
      <w:r w:rsidR="006B0E6C" w:rsidRPr="0020236D">
        <w:t>adīt lomai atbilstošu skatuvisko tēlu;</w:t>
      </w:r>
    </w:p>
    <w:p w14:paraId="6E298C95" w14:textId="77777777" w:rsidR="0020236D" w:rsidRPr="0020236D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V</w:t>
      </w:r>
      <w:r w:rsidR="006B0E6C" w:rsidRPr="0020236D">
        <w:t>eidot kontaktu ar skatītāju;</w:t>
      </w:r>
    </w:p>
    <w:p w14:paraId="07483EFC" w14:textId="77777777" w:rsidR="0045789F" w:rsidRPr="0045789F" w:rsidRDefault="0020236D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>
        <w:t>S</w:t>
      </w:r>
      <w:r w:rsidR="006B0E6C" w:rsidRPr="0020236D">
        <w:t>niegt pārdomātu, māksliniecisku un personisku dejojumu.</w:t>
      </w:r>
    </w:p>
    <w:p w14:paraId="507094D0" w14:textId="77777777" w:rsidR="0045789F" w:rsidRPr="0045789F" w:rsidRDefault="006B0E6C" w:rsidP="0045789F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45789F">
        <w:rPr>
          <w:b/>
          <w:bCs/>
        </w:rPr>
        <w:t>Eksaminējamo apģērba forma</w:t>
      </w:r>
      <w:r w:rsidRPr="00B93742">
        <w:t>:</w:t>
      </w:r>
    </w:p>
    <w:p w14:paraId="6A2931B8" w14:textId="77777777" w:rsidR="0045789F" w:rsidRPr="0045789F" w:rsidRDefault="006B0E6C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 w:rsidRPr="00A46F23">
        <w:t xml:space="preserve">Laikmetīgā </w:t>
      </w:r>
      <w:r w:rsidRPr="004B722C">
        <w:t xml:space="preserve">deja ‒ ērts un brīvs apģērbs, kas </w:t>
      </w:r>
      <w:proofErr w:type="spellStart"/>
      <w:r w:rsidRPr="004B722C">
        <w:t>komplimentē</w:t>
      </w:r>
      <w:proofErr w:type="spellEnd"/>
      <w:r w:rsidRPr="004B722C">
        <w:t xml:space="preserve"> individuālajam ķermenim un kustību manierei;</w:t>
      </w:r>
    </w:p>
    <w:p w14:paraId="676FD3E9" w14:textId="77777777" w:rsidR="0045789F" w:rsidRPr="0045789F" w:rsidRDefault="006B0E6C" w:rsidP="0045789F">
      <w:pPr>
        <w:pStyle w:val="Sarakstarindkopa"/>
        <w:numPr>
          <w:ilvl w:val="2"/>
          <w:numId w:val="2"/>
        </w:numPr>
        <w:autoSpaceDE w:val="0"/>
        <w:autoSpaceDN w:val="0"/>
        <w:adjustRightInd w:val="0"/>
        <w:ind w:left="993" w:hanging="633"/>
        <w:jc w:val="both"/>
        <w:rPr>
          <w:b/>
          <w:bCs/>
        </w:rPr>
      </w:pPr>
      <w:r w:rsidRPr="00A46F23">
        <w:t xml:space="preserve">Koncertizpildījums </w:t>
      </w:r>
      <w:r w:rsidRPr="004B722C">
        <w:t>‒ skatuves kostīmi.</w:t>
      </w:r>
    </w:p>
    <w:p w14:paraId="26D864C9" w14:textId="3E8B5485" w:rsidR="006B0E6C" w:rsidRPr="0045789F" w:rsidRDefault="006B0E6C" w:rsidP="0045789F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45789F">
        <w:rPr>
          <w:b/>
          <w:bCs/>
        </w:rPr>
        <w:t xml:space="preserve">Muzikālais pavadījums - </w:t>
      </w:r>
      <w:r w:rsidRPr="00B93742">
        <w:t>audio ieraksts.</w:t>
      </w:r>
    </w:p>
    <w:p w14:paraId="53BAD8E0" w14:textId="77777777" w:rsidR="00CD54C5" w:rsidRPr="00B93742" w:rsidRDefault="00CD54C5" w:rsidP="00CD54C5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b/>
          <w:bCs/>
        </w:rPr>
      </w:pPr>
      <w:r w:rsidRPr="00B93742">
        <w:rPr>
          <w:b/>
          <w:bCs/>
        </w:rPr>
        <w:t>Vērtēšanas kārtība</w:t>
      </w:r>
    </w:p>
    <w:p w14:paraId="421EFBB7" w14:textId="77777777" w:rsidR="00CD54C5" w:rsidRPr="00B93742" w:rsidRDefault="00CD54C5" w:rsidP="00CD54C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 xml:space="preserve">Komisija novērtē eksāmena uzdevumu izpildi pēc katras eksāmena daļas norises. </w:t>
      </w:r>
    </w:p>
    <w:p w14:paraId="39AB7C5D" w14:textId="1B4B21E3" w:rsidR="00CD54C5" w:rsidRPr="00B93742" w:rsidRDefault="00CD54C5" w:rsidP="00CD54C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 xml:space="preserve">Pēc profesionālās kvalifikācijas eksāmena abu daļu norises komisija </w:t>
      </w:r>
      <w:r w:rsidR="001D3DF5">
        <w:t>lemj</w:t>
      </w:r>
      <w:r w:rsidRPr="00B93742">
        <w:t xml:space="preserve"> piešķirt/ nepiešķirt eksaminējamam attiecīgo profesionālo kvalifikāciju</w:t>
      </w:r>
      <w:r w:rsidR="00B23285">
        <w:t xml:space="preserve"> pamatojoties uz saņemtajiem vērtējumiem</w:t>
      </w:r>
      <w:r w:rsidRPr="00B93742">
        <w:t>.</w:t>
      </w:r>
      <w:r w:rsidR="00B23285">
        <w:t xml:space="preserve"> </w:t>
      </w:r>
      <w:r w:rsidRPr="00B93742">
        <w:t xml:space="preserve">Lēmumu ieraksta profesionālās kvalifikācijas eksāmena protokolā. Protokolu paraksta vai apstiprina informācijas sistēmā visi komisijas locekļi. </w:t>
      </w:r>
    </w:p>
    <w:p w14:paraId="02CED04F" w14:textId="77777777" w:rsidR="00CD54C5" w:rsidRPr="00B93742" w:rsidRDefault="00CD54C5" w:rsidP="00CD54C5">
      <w:pPr>
        <w:numPr>
          <w:ilvl w:val="1"/>
          <w:numId w:val="1"/>
        </w:numPr>
        <w:autoSpaceDE w:val="0"/>
        <w:autoSpaceDN w:val="0"/>
        <w:adjustRightInd w:val="0"/>
        <w:ind w:left="567" w:hanging="567"/>
        <w:jc w:val="both"/>
      </w:pPr>
      <w:r w:rsidRPr="00B93742">
        <w:t>Kopējais maksimāli iegūstamais punktu skaits 4. profesionālās kvalifikācijas līmenim ir 300 punkti:</w:t>
      </w:r>
    </w:p>
    <w:p w14:paraId="531A15FA" w14:textId="7AF34494" w:rsidR="00CD54C5" w:rsidRPr="00B93742" w:rsidRDefault="0045789F" w:rsidP="00CD54C5">
      <w:pPr>
        <w:numPr>
          <w:ilvl w:val="2"/>
          <w:numId w:val="1"/>
        </w:numPr>
        <w:autoSpaceDE w:val="0"/>
        <w:autoSpaceDN w:val="0"/>
        <w:adjustRightInd w:val="0"/>
        <w:ind w:left="993" w:hanging="633"/>
      </w:pPr>
      <w:r>
        <w:t>T</w:t>
      </w:r>
      <w:r w:rsidR="00CD54C5" w:rsidRPr="00B93742">
        <w:t>eorētiskās daļas maksimāli iegūstamais punktu skaits ir 50 punkti;</w:t>
      </w:r>
    </w:p>
    <w:p w14:paraId="2ACA0944" w14:textId="0E4EB3AC" w:rsidR="00CD54C5" w:rsidRPr="00B93742" w:rsidRDefault="0045789F" w:rsidP="00CD54C5">
      <w:pPr>
        <w:numPr>
          <w:ilvl w:val="2"/>
          <w:numId w:val="1"/>
        </w:numPr>
        <w:autoSpaceDE w:val="0"/>
        <w:autoSpaceDN w:val="0"/>
        <w:adjustRightInd w:val="0"/>
        <w:ind w:left="993" w:hanging="633"/>
        <w:jc w:val="both"/>
      </w:pPr>
      <w:r>
        <w:t>P</w:t>
      </w:r>
      <w:r w:rsidR="00CD54C5" w:rsidRPr="00B93742">
        <w:t>raktiskās daļas maksimāli iegūstamais punktu skaits ir 250 punkti.</w:t>
      </w:r>
    </w:p>
    <w:p w14:paraId="23D24055" w14:textId="77777777" w:rsidR="00CD54C5" w:rsidRPr="00B93742" w:rsidRDefault="00CD54C5" w:rsidP="00CD54C5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jc w:val="both"/>
      </w:pPr>
      <w:r w:rsidRPr="00B93742">
        <w:t>Eksāmena teorētiskajā un praktiskajā daļā iegūtais kopējais punktu skaits nosaka vērtējumu ballēs atbilstoši vērtēšanas skalai 4. profesionālās kvalifikācijas līmenim: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"/>
        <w:gridCol w:w="84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D54C5" w:rsidRPr="00B93742" w14:paraId="7E4F493A" w14:textId="77777777" w:rsidTr="00CD54C5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D36C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14:ligatures w14:val="standardContextual"/>
              </w:rPr>
            </w:pPr>
            <w:r w:rsidRPr="00B93742">
              <w:rPr>
                <w:kern w:val="2"/>
                <w:sz w:val="18"/>
                <w14:ligatures w14:val="standardContextual"/>
              </w:rPr>
              <w:t>Iegūto punktu skaits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A834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1‒44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827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45‒89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6445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90‒134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9EAE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135‒179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5D8B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180‒203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595D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204‒227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3A6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228‒251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4923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252‒275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6F2D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276‒290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DDCF" w14:textId="77777777" w:rsidR="00CD54C5" w:rsidRPr="00B93742" w:rsidRDefault="00CD54C5">
            <w:pPr>
              <w:spacing w:line="254" w:lineRule="auto"/>
              <w:jc w:val="center"/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rFonts w:asciiTheme="majorBidi" w:hAnsiTheme="majorBidi" w:cstheme="majorBidi"/>
                <w:kern w:val="2"/>
                <w:sz w:val="18"/>
                <w:szCs w:val="18"/>
                <w14:ligatures w14:val="standardContextual"/>
              </w:rPr>
              <w:t>291‒300</w:t>
            </w:r>
          </w:p>
        </w:tc>
      </w:tr>
      <w:tr w:rsidR="00CD54C5" w:rsidRPr="00B93742" w14:paraId="594F53E5" w14:textId="77777777" w:rsidTr="00CD54C5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402A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14:ligatures w14:val="standardContextual"/>
              </w:rPr>
            </w:pPr>
            <w:r w:rsidRPr="00B93742">
              <w:rPr>
                <w:kern w:val="2"/>
                <w:sz w:val="18"/>
                <w14:ligatures w14:val="standardContextual"/>
              </w:rPr>
              <w:t>Vērtējums</w:t>
            </w:r>
          </w:p>
          <w:p w14:paraId="57DF5C1B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14:ligatures w14:val="standardContextual"/>
              </w:rPr>
            </w:pPr>
            <w:r w:rsidRPr="00B93742">
              <w:rPr>
                <w:kern w:val="2"/>
                <w:sz w:val="18"/>
                <w14:ligatures w14:val="standardContextual"/>
              </w:rPr>
              <w:t>ballēs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5146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F9F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24C3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8C60" w14:textId="4AF37D6E" w:rsidR="00CD54C5" w:rsidRPr="00B93742" w:rsidRDefault="00CD54C5" w:rsidP="00B93742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528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20AF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B968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7D7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3CB9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932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10</w:t>
            </w:r>
          </w:p>
        </w:tc>
      </w:tr>
      <w:tr w:rsidR="00CD54C5" w:rsidRPr="00B93742" w14:paraId="3B9A8669" w14:textId="77777777" w:rsidTr="00CD54C5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6523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14:ligatures w14:val="standardContextual"/>
              </w:rPr>
            </w:pPr>
            <w:r w:rsidRPr="00B93742">
              <w:rPr>
                <w:kern w:val="2"/>
                <w:sz w:val="18"/>
                <w14:ligatures w14:val="standardContextual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CD9A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1‒14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5746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15‒29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F977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30‒44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0652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45‒59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6B8D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60‒67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F26A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68‒75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9F75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76‒83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01E8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84‒91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CFD0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92‒96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30B0" w14:textId="77777777" w:rsidR="00CD54C5" w:rsidRPr="00B93742" w:rsidRDefault="00CD54C5">
            <w:pPr>
              <w:spacing w:line="254" w:lineRule="auto"/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B93742">
              <w:rPr>
                <w:kern w:val="2"/>
                <w:sz w:val="18"/>
                <w:szCs w:val="18"/>
                <w14:ligatures w14:val="standardContextual"/>
              </w:rPr>
              <w:t>97‒100</w:t>
            </w:r>
          </w:p>
        </w:tc>
      </w:tr>
    </w:tbl>
    <w:p w14:paraId="32234602" w14:textId="2EF3DA98" w:rsidR="00CD54C5" w:rsidRPr="0045789F" w:rsidRDefault="00CD54C5" w:rsidP="0045789F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Cs/>
          <w:color w:val="000000"/>
        </w:rPr>
      </w:pPr>
      <w:r w:rsidRPr="0045789F">
        <w:rPr>
          <w:bCs/>
          <w:color w:val="000000"/>
        </w:rPr>
        <w:t xml:space="preserve">Profesionālās kvalifikācijas eksāmena </w:t>
      </w:r>
      <w:r w:rsidRPr="0045789F">
        <w:rPr>
          <w:b/>
          <w:color w:val="000000"/>
          <w:u w:val="single"/>
        </w:rPr>
        <w:t xml:space="preserve">teorētiskās daļas ‒ </w:t>
      </w:r>
      <w:r w:rsidRPr="0045789F">
        <w:rPr>
          <w:b/>
          <w:u w:val="single"/>
        </w:rPr>
        <w:t>pētnieciskā darba</w:t>
      </w:r>
      <w:r w:rsidRPr="0045789F">
        <w:rPr>
          <w:bCs/>
          <w:color w:val="000000"/>
        </w:rPr>
        <w:t xml:space="preserve"> vērtēšanas skala un kritēriji: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418"/>
      </w:tblGrid>
      <w:tr w:rsidR="00CD54C5" w:rsidRPr="00B93742" w14:paraId="0FBAE500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88BB" w14:textId="77777777" w:rsidR="00CD54C5" w:rsidRPr="00B93742" w:rsidRDefault="00CD54C5">
            <w:pPr>
              <w:spacing w:line="256" w:lineRule="auto"/>
              <w:jc w:val="center"/>
              <w:rPr>
                <w:rFonts w:eastAsia="Arial Unicode MS" w:cs="Arial Unicode MS"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Kritērijs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24C9" w14:textId="77777777" w:rsidR="00CD54C5" w:rsidRPr="00B93742" w:rsidRDefault="00CD54C5">
            <w:pPr>
              <w:spacing w:line="256" w:lineRule="auto"/>
              <w:jc w:val="center"/>
              <w:rPr>
                <w:rFonts w:eastAsia="Arial Unicode MS" w:cs="Arial Unicode MS"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Iegūtie punkti</w:t>
            </w:r>
          </w:p>
        </w:tc>
      </w:tr>
      <w:tr w:rsidR="00CD54C5" w:rsidRPr="00B93742" w14:paraId="59102852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EA67" w14:textId="7D5AC71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lastRenderedPageBreak/>
              <w:t>Pētnieciskā daba loģika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10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AC8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5D0B7623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BE70" w14:textId="1E94B970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Pētnieciskā darba koncepcija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10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7B3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0C73F4DB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FD13" w14:textId="4A9ACFBC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Literatūras apskats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5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C02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44683B53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3E03" w14:textId="3020352A" w:rsidR="00CD54C5" w:rsidRPr="00B93742" w:rsidRDefault="00CD54C5">
            <w:pPr>
              <w:spacing w:line="256" w:lineRule="auto"/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Rezultātu analīze un secinājumi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8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BBB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0ABCBC38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C98C" w14:textId="5EA46C3D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Pētījuma ētika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2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FD5D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5771D2AE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653F" w14:textId="64D95426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Pētnieciskā darba teksta noformējums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8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E82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60E28DA4" w14:textId="77777777" w:rsidTr="00CD54C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328E" w14:textId="007E168B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Pētnieciskā darba prezentēšana</w:t>
            </w:r>
            <w:r w:rsidRPr="00B93742">
              <w:rPr>
                <w:rFonts w:eastAsia="Arial Unicode MS" w:cs="Arial Unicode MS"/>
                <w:b/>
                <w:b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br/>
            </w:r>
            <w:r w:rsidRPr="00B93742"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(Maksimālais punktu skaits ‒ 7 punkti)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728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  <w:tr w:rsidR="00CD54C5" w:rsidRPr="00B93742" w14:paraId="2916C9BB" w14:textId="77777777" w:rsidTr="00CD54C5">
        <w:trPr>
          <w:trHeight w:val="39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AAB0" w14:textId="77777777" w:rsidR="00CD54C5" w:rsidRPr="00B93742" w:rsidRDefault="00CD54C5">
            <w:pPr>
              <w:spacing w:line="256" w:lineRule="auto"/>
              <w:jc w:val="right"/>
              <w:rPr>
                <w:rFonts w:eastAsia="Arial Unicode MS" w:cs="Arial Unicode MS"/>
                <w:bCs/>
                <w:i/>
                <w:i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  <w:r w:rsidRPr="00B93742">
              <w:rPr>
                <w:rFonts w:eastAsia="Arial Unicode MS" w:cs="Arial Unicode MS"/>
                <w:bCs/>
                <w:i/>
                <w:iCs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Iegūtie punkti kopā: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012D" w14:textId="77777777" w:rsidR="00CD54C5" w:rsidRPr="00B93742" w:rsidRDefault="00CD54C5">
            <w:pPr>
              <w:spacing w:line="256" w:lineRule="auto"/>
              <w:rPr>
                <w:rFonts w:eastAsia="Arial Unicode MS" w:cs="Arial Unicode MS"/>
                <w:b/>
                <w:kern w:val="2"/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standardContextual"/>
              </w:rPr>
            </w:pPr>
          </w:p>
        </w:tc>
      </w:tr>
    </w:tbl>
    <w:p w14:paraId="35B34E95" w14:textId="25048495" w:rsidR="00F91BC0" w:rsidRPr="00B93742" w:rsidRDefault="00F91BC0" w:rsidP="00F77AF2">
      <w:pPr>
        <w:pStyle w:val="Sarakstarindkopa"/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b/>
          <w:bCs/>
        </w:rPr>
      </w:pPr>
      <w:r w:rsidRPr="00B93742">
        <w:t xml:space="preserve">Profesionālās kvalifikācijas eksāmena </w:t>
      </w:r>
      <w:r w:rsidRPr="00B93742">
        <w:rPr>
          <w:b/>
          <w:bCs/>
          <w:u w:val="single"/>
        </w:rPr>
        <w:t>praktiskās daļas – laikmetīgā</w:t>
      </w:r>
      <w:r w:rsidR="00DC1CDE" w:rsidRPr="00B93742">
        <w:rPr>
          <w:b/>
          <w:bCs/>
          <w:u w:val="single"/>
        </w:rPr>
        <w:t>s</w:t>
      </w:r>
      <w:r w:rsidRPr="00B93742">
        <w:rPr>
          <w:b/>
          <w:bCs/>
          <w:u w:val="single"/>
        </w:rPr>
        <w:t xml:space="preserve"> deja</w:t>
      </w:r>
      <w:r w:rsidR="00DC1CDE" w:rsidRPr="00B93742">
        <w:rPr>
          <w:b/>
          <w:bCs/>
          <w:u w:val="single"/>
        </w:rPr>
        <w:t>s pārbaudījums</w:t>
      </w:r>
      <w:r w:rsidRPr="00B93742">
        <w:t xml:space="preserve"> vērtēšanas skala un kritēriji: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</w:tblGrid>
      <w:tr w:rsidR="00F91BC0" w:rsidRPr="00B93742" w14:paraId="4CA0C3CA" w14:textId="77777777" w:rsidTr="00F77AF2">
        <w:trPr>
          <w:trHeight w:val="690"/>
        </w:trPr>
        <w:tc>
          <w:tcPr>
            <w:tcW w:w="8784" w:type="dxa"/>
            <w:gridSpan w:val="11"/>
            <w:vAlign w:val="center"/>
          </w:tcPr>
          <w:p w14:paraId="3ADA798E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Vērtēšanas kritēriji un iegūstamais punktu skaits</w:t>
            </w:r>
          </w:p>
        </w:tc>
        <w:tc>
          <w:tcPr>
            <w:tcW w:w="709" w:type="dxa"/>
            <w:vAlign w:val="center"/>
          </w:tcPr>
          <w:p w14:paraId="6A7604BD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Iegūtie punkti</w:t>
            </w:r>
          </w:p>
        </w:tc>
      </w:tr>
      <w:tr w:rsidR="00F91BC0" w:rsidRPr="00B93742" w14:paraId="397DE3E0" w14:textId="77777777" w:rsidTr="00F77AF2">
        <w:trPr>
          <w:trHeight w:val="419"/>
        </w:trPr>
        <w:tc>
          <w:tcPr>
            <w:tcW w:w="9493" w:type="dxa"/>
            <w:gridSpan w:val="12"/>
            <w:vAlign w:val="center"/>
          </w:tcPr>
          <w:p w14:paraId="4E840342" w14:textId="18EF06CF" w:rsidR="00F91BC0" w:rsidRPr="00B93742" w:rsidRDefault="00F91BC0" w:rsidP="00F91BC0">
            <w:pPr>
              <w:numPr>
                <w:ilvl w:val="0"/>
                <w:numId w:val="3"/>
              </w:numPr>
              <w:ind w:left="426"/>
              <w:rPr>
                <w:lang w:eastAsia="x-none"/>
              </w:rPr>
            </w:pPr>
            <w:r w:rsidRPr="00B93742">
              <w:rPr>
                <w:b/>
              </w:rPr>
              <w:t>Tehniskais izpildījums</w:t>
            </w:r>
          </w:p>
        </w:tc>
      </w:tr>
      <w:tr w:rsidR="00F91BC0" w:rsidRPr="00B93742" w14:paraId="36C0C6F7" w14:textId="77777777" w:rsidTr="00F77AF2">
        <w:trPr>
          <w:trHeight w:val="340"/>
        </w:trPr>
        <w:tc>
          <w:tcPr>
            <w:tcW w:w="1457" w:type="dxa"/>
          </w:tcPr>
          <w:p w14:paraId="2D9BED9B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51F715FE" w14:textId="77777777" w:rsidR="00F91BC0" w:rsidRPr="00B93742" w:rsidRDefault="00F91BC0" w:rsidP="007607ED">
            <w:pPr>
              <w:jc w:val="center"/>
            </w:pPr>
            <w:r w:rsidRPr="00B93742">
              <w:t>Nepietiekams</w:t>
            </w:r>
          </w:p>
        </w:tc>
        <w:tc>
          <w:tcPr>
            <w:tcW w:w="850" w:type="dxa"/>
            <w:vAlign w:val="center"/>
          </w:tcPr>
          <w:p w14:paraId="0F13A471" w14:textId="77777777" w:rsidR="00F91BC0" w:rsidRPr="00B93742" w:rsidRDefault="00F91BC0" w:rsidP="007607ED">
            <w:pPr>
              <w:jc w:val="center"/>
            </w:pPr>
            <w:r w:rsidRPr="00B93742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7F983D7E" w14:textId="77777777" w:rsidR="00F91BC0" w:rsidRPr="00B93742" w:rsidRDefault="00F91BC0" w:rsidP="007607ED">
            <w:pPr>
              <w:jc w:val="center"/>
            </w:pPr>
            <w:r w:rsidRPr="00B93742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14:paraId="0E7BFEB1" w14:textId="77777777" w:rsidR="00F91BC0" w:rsidRPr="00B93742" w:rsidRDefault="00F91BC0" w:rsidP="007607ED">
            <w:pPr>
              <w:jc w:val="center"/>
            </w:pPr>
            <w:r w:rsidRPr="00B93742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45E67FC7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4DC1D134" w14:textId="77777777" w:rsidTr="00F77AF2">
        <w:trPr>
          <w:trHeight w:val="340"/>
        </w:trPr>
        <w:tc>
          <w:tcPr>
            <w:tcW w:w="1457" w:type="dxa"/>
          </w:tcPr>
          <w:p w14:paraId="1C9DCB1F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6C86327C" w14:textId="77777777" w:rsidR="00F91BC0" w:rsidRPr="00B93742" w:rsidRDefault="00F91BC0" w:rsidP="007607ED">
            <w:pPr>
              <w:jc w:val="center"/>
            </w:pPr>
            <w:r w:rsidRPr="00B93742">
              <w:t>1</w:t>
            </w:r>
          </w:p>
        </w:tc>
        <w:tc>
          <w:tcPr>
            <w:tcW w:w="708" w:type="dxa"/>
            <w:vAlign w:val="center"/>
          </w:tcPr>
          <w:p w14:paraId="734BB129" w14:textId="77777777" w:rsidR="00F91BC0" w:rsidRPr="00B93742" w:rsidRDefault="00F91BC0" w:rsidP="007607ED">
            <w:pPr>
              <w:jc w:val="center"/>
            </w:pPr>
            <w:r w:rsidRPr="00B93742">
              <w:t>2</w:t>
            </w:r>
          </w:p>
        </w:tc>
        <w:tc>
          <w:tcPr>
            <w:tcW w:w="709" w:type="dxa"/>
            <w:vAlign w:val="center"/>
          </w:tcPr>
          <w:p w14:paraId="39D86450" w14:textId="77777777" w:rsidR="00F91BC0" w:rsidRPr="00B93742" w:rsidRDefault="00F91BC0" w:rsidP="007607ED">
            <w:pPr>
              <w:jc w:val="center"/>
            </w:pPr>
            <w:r w:rsidRPr="00B93742">
              <w:t>3</w:t>
            </w:r>
          </w:p>
        </w:tc>
        <w:tc>
          <w:tcPr>
            <w:tcW w:w="709" w:type="dxa"/>
            <w:vAlign w:val="center"/>
          </w:tcPr>
          <w:p w14:paraId="3D8D12A0" w14:textId="77777777" w:rsidR="00F91BC0" w:rsidRPr="00B93742" w:rsidRDefault="00F91BC0" w:rsidP="007607ED">
            <w:pPr>
              <w:jc w:val="center"/>
            </w:pPr>
            <w:r w:rsidRPr="00B93742">
              <w:t>4</w:t>
            </w:r>
          </w:p>
        </w:tc>
        <w:tc>
          <w:tcPr>
            <w:tcW w:w="850" w:type="dxa"/>
            <w:vAlign w:val="center"/>
          </w:tcPr>
          <w:p w14:paraId="68105B7D" w14:textId="77777777" w:rsidR="00F91BC0" w:rsidRPr="00B93742" w:rsidRDefault="00F91BC0" w:rsidP="007607ED">
            <w:pPr>
              <w:jc w:val="center"/>
            </w:pPr>
            <w:r w:rsidRPr="00B93742">
              <w:t>5</w:t>
            </w:r>
          </w:p>
        </w:tc>
        <w:tc>
          <w:tcPr>
            <w:tcW w:w="709" w:type="dxa"/>
            <w:vAlign w:val="center"/>
          </w:tcPr>
          <w:p w14:paraId="5692C2AB" w14:textId="77777777" w:rsidR="00F91BC0" w:rsidRPr="00B93742" w:rsidRDefault="00F91BC0" w:rsidP="007607ED">
            <w:pPr>
              <w:jc w:val="center"/>
            </w:pPr>
            <w:r w:rsidRPr="00B93742">
              <w:t>6</w:t>
            </w:r>
          </w:p>
        </w:tc>
        <w:tc>
          <w:tcPr>
            <w:tcW w:w="709" w:type="dxa"/>
            <w:vAlign w:val="center"/>
          </w:tcPr>
          <w:p w14:paraId="5743086A" w14:textId="77777777" w:rsidR="00F91BC0" w:rsidRPr="00B93742" w:rsidRDefault="00F91BC0" w:rsidP="007607ED">
            <w:pPr>
              <w:jc w:val="center"/>
            </w:pPr>
            <w:r w:rsidRPr="00B93742">
              <w:t>7</w:t>
            </w:r>
          </w:p>
        </w:tc>
        <w:tc>
          <w:tcPr>
            <w:tcW w:w="709" w:type="dxa"/>
            <w:vAlign w:val="center"/>
          </w:tcPr>
          <w:p w14:paraId="41A6B2BC" w14:textId="77777777" w:rsidR="00F91BC0" w:rsidRPr="00B93742" w:rsidRDefault="00F91BC0" w:rsidP="007607ED">
            <w:pPr>
              <w:jc w:val="center"/>
            </w:pPr>
            <w:r w:rsidRPr="00B93742">
              <w:t>8</w:t>
            </w:r>
          </w:p>
        </w:tc>
        <w:tc>
          <w:tcPr>
            <w:tcW w:w="708" w:type="dxa"/>
            <w:vAlign w:val="center"/>
          </w:tcPr>
          <w:p w14:paraId="3323A32D" w14:textId="77777777" w:rsidR="00F91BC0" w:rsidRPr="00B93742" w:rsidRDefault="00F91BC0" w:rsidP="007607ED">
            <w:pPr>
              <w:jc w:val="center"/>
            </w:pPr>
            <w:r w:rsidRPr="00B93742">
              <w:t>9</w:t>
            </w:r>
          </w:p>
        </w:tc>
        <w:tc>
          <w:tcPr>
            <w:tcW w:w="851" w:type="dxa"/>
            <w:vAlign w:val="center"/>
          </w:tcPr>
          <w:p w14:paraId="7937B6C2" w14:textId="77777777" w:rsidR="00F91BC0" w:rsidRPr="00B93742" w:rsidRDefault="00F91BC0" w:rsidP="007607ED">
            <w:pPr>
              <w:jc w:val="center"/>
            </w:pPr>
            <w:r w:rsidRPr="00B93742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696B2044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52A330C8" w14:textId="77777777" w:rsidTr="00F77AF2">
        <w:trPr>
          <w:trHeight w:val="340"/>
        </w:trPr>
        <w:tc>
          <w:tcPr>
            <w:tcW w:w="1457" w:type="dxa"/>
          </w:tcPr>
          <w:p w14:paraId="1F83A570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186E8298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1-7</w:t>
            </w:r>
          </w:p>
        </w:tc>
        <w:tc>
          <w:tcPr>
            <w:tcW w:w="708" w:type="dxa"/>
            <w:vAlign w:val="center"/>
          </w:tcPr>
          <w:p w14:paraId="6294D0F1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8-15</w:t>
            </w:r>
          </w:p>
        </w:tc>
        <w:tc>
          <w:tcPr>
            <w:tcW w:w="709" w:type="dxa"/>
            <w:vAlign w:val="center"/>
          </w:tcPr>
          <w:p w14:paraId="02209196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16-22</w:t>
            </w:r>
          </w:p>
        </w:tc>
        <w:tc>
          <w:tcPr>
            <w:tcW w:w="709" w:type="dxa"/>
            <w:vAlign w:val="center"/>
          </w:tcPr>
          <w:p w14:paraId="367DC76A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23-30</w:t>
            </w:r>
          </w:p>
        </w:tc>
        <w:tc>
          <w:tcPr>
            <w:tcW w:w="850" w:type="dxa"/>
            <w:vAlign w:val="center"/>
          </w:tcPr>
          <w:p w14:paraId="1257EF86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31-34</w:t>
            </w:r>
          </w:p>
        </w:tc>
        <w:tc>
          <w:tcPr>
            <w:tcW w:w="709" w:type="dxa"/>
            <w:vAlign w:val="center"/>
          </w:tcPr>
          <w:p w14:paraId="528CB322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35-38</w:t>
            </w:r>
          </w:p>
        </w:tc>
        <w:tc>
          <w:tcPr>
            <w:tcW w:w="709" w:type="dxa"/>
            <w:vAlign w:val="center"/>
          </w:tcPr>
          <w:p w14:paraId="7AC0F5D1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39-42</w:t>
            </w:r>
          </w:p>
        </w:tc>
        <w:tc>
          <w:tcPr>
            <w:tcW w:w="709" w:type="dxa"/>
            <w:vAlign w:val="center"/>
          </w:tcPr>
          <w:p w14:paraId="57A3444B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43-45</w:t>
            </w:r>
          </w:p>
        </w:tc>
        <w:tc>
          <w:tcPr>
            <w:tcW w:w="708" w:type="dxa"/>
            <w:vAlign w:val="center"/>
          </w:tcPr>
          <w:p w14:paraId="2D7FC458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46-48</w:t>
            </w:r>
          </w:p>
        </w:tc>
        <w:tc>
          <w:tcPr>
            <w:tcW w:w="851" w:type="dxa"/>
            <w:vAlign w:val="center"/>
          </w:tcPr>
          <w:p w14:paraId="199C284E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49‒50</w:t>
            </w:r>
          </w:p>
        </w:tc>
        <w:tc>
          <w:tcPr>
            <w:tcW w:w="709" w:type="dxa"/>
          </w:tcPr>
          <w:p w14:paraId="16C304FE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00CF9ACC" w14:textId="77777777" w:rsidTr="00F77AF2">
        <w:trPr>
          <w:trHeight w:val="421"/>
        </w:trPr>
        <w:tc>
          <w:tcPr>
            <w:tcW w:w="9493" w:type="dxa"/>
            <w:gridSpan w:val="12"/>
            <w:vAlign w:val="center"/>
          </w:tcPr>
          <w:p w14:paraId="59933E73" w14:textId="3E15DC63" w:rsidR="00F91BC0" w:rsidRPr="00B93742" w:rsidRDefault="00F91BC0" w:rsidP="00F91BC0">
            <w:pPr>
              <w:numPr>
                <w:ilvl w:val="0"/>
                <w:numId w:val="3"/>
              </w:numPr>
              <w:ind w:left="426"/>
              <w:rPr>
                <w:lang w:eastAsia="x-none"/>
              </w:rPr>
            </w:pPr>
            <w:r w:rsidRPr="00B93742">
              <w:rPr>
                <w:b/>
                <w:bCs/>
                <w:lang w:eastAsia="x-none"/>
              </w:rPr>
              <w:t>Mākslinieciskais izpildījums un muzikalitāte</w:t>
            </w:r>
          </w:p>
        </w:tc>
      </w:tr>
      <w:tr w:rsidR="00F91BC0" w:rsidRPr="00B93742" w14:paraId="5571FCAB" w14:textId="77777777" w:rsidTr="00F77AF2">
        <w:trPr>
          <w:trHeight w:val="340"/>
        </w:trPr>
        <w:tc>
          <w:tcPr>
            <w:tcW w:w="1457" w:type="dxa"/>
          </w:tcPr>
          <w:p w14:paraId="37722F7E" w14:textId="77777777" w:rsidR="00F91BC0" w:rsidRPr="00B93742" w:rsidRDefault="00F91BC0" w:rsidP="007607ED">
            <w:pPr>
              <w:jc w:val="center"/>
            </w:pPr>
            <w:r w:rsidRPr="00B93742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3294D522" w14:textId="77777777" w:rsidR="00F91BC0" w:rsidRPr="00B93742" w:rsidRDefault="00F91BC0" w:rsidP="007607ED">
            <w:pPr>
              <w:jc w:val="center"/>
            </w:pPr>
            <w:r w:rsidRPr="00B93742">
              <w:t>Nepietiekams</w:t>
            </w:r>
          </w:p>
        </w:tc>
        <w:tc>
          <w:tcPr>
            <w:tcW w:w="850" w:type="dxa"/>
            <w:vAlign w:val="center"/>
          </w:tcPr>
          <w:p w14:paraId="12C14EEC" w14:textId="77777777" w:rsidR="00F91BC0" w:rsidRPr="00B93742" w:rsidRDefault="00F91BC0" w:rsidP="007607ED">
            <w:pPr>
              <w:jc w:val="center"/>
            </w:pPr>
            <w:r w:rsidRPr="00B93742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1CFD77D9" w14:textId="77777777" w:rsidR="00F91BC0" w:rsidRPr="00B93742" w:rsidRDefault="00F91BC0" w:rsidP="007607ED">
            <w:pPr>
              <w:jc w:val="center"/>
            </w:pPr>
            <w:r w:rsidRPr="00B93742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14:paraId="42EB7794" w14:textId="77777777" w:rsidR="00F91BC0" w:rsidRPr="00B93742" w:rsidRDefault="00F91BC0" w:rsidP="007607ED">
            <w:pPr>
              <w:jc w:val="center"/>
            </w:pPr>
            <w:r w:rsidRPr="00B93742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5E5747FF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6406D35B" w14:textId="77777777" w:rsidTr="00F77AF2">
        <w:trPr>
          <w:trHeight w:val="340"/>
        </w:trPr>
        <w:tc>
          <w:tcPr>
            <w:tcW w:w="1457" w:type="dxa"/>
          </w:tcPr>
          <w:p w14:paraId="10F70FB4" w14:textId="77777777" w:rsidR="00F91BC0" w:rsidRPr="00B93742" w:rsidRDefault="00F91BC0" w:rsidP="007607ED">
            <w:pPr>
              <w:jc w:val="center"/>
            </w:pPr>
            <w:r w:rsidRPr="00B93742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71222F39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1</w:t>
            </w:r>
          </w:p>
        </w:tc>
        <w:tc>
          <w:tcPr>
            <w:tcW w:w="708" w:type="dxa"/>
            <w:vAlign w:val="center"/>
          </w:tcPr>
          <w:p w14:paraId="477A9ECF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2</w:t>
            </w:r>
          </w:p>
        </w:tc>
        <w:tc>
          <w:tcPr>
            <w:tcW w:w="709" w:type="dxa"/>
            <w:vAlign w:val="center"/>
          </w:tcPr>
          <w:p w14:paraId="462B43D7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3</w:t>
            </w:r>
          </w:p>
        </w:tc>
        <w:tc>
          <w:tcPr>
            <w:tcW w:w="709" w:type="dxa"/>
            <w:vAlign w:val="center"/>
          </w:tcPr>
          <w:p w14:paraId="04D66461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4</w:t>
            </w:r>
          </w:p>
        </w:tc>
        <w:tc>
          <w:tcPr>
            <w:tcW w:w="850" w:type="dxa"/>
            <w:vAlign w:val="center"/>
          </w:tcPr>
          <w:p w14:paraId="2FD5857A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5</w:t>
            </w:r>
          </w:p>
        </w:tc>
        <w:tc>
          <w:tcPr>
            <w:tcW w:w="709" w:type="dxa"/>
            <w:vAlign w:val="center"/>
          </w:tcPr>
          <w:p w14:paraId="2D6E618D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6</w:t>
            </w:r>
          </w:p>
        </w:tc>
        <w:tc>
          <w:tcPr>
            <w:tcW w:w="709" w:type="dxa"/>
            <w:vAlign w:val="center"/>
          </w:tcPr>
          <w:p w14:paraId="7EA13BF4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7</w:t>
            </w:r>
          </w:p>
        </w:tc>
        <w:tc>
          <w:tcPr>
            <w:tcW w:w="709" w:type="dxa"/>
            <w:vAlign w:val="center"/>
          </w:tcPr>
          <w:p w14:paraId="0A8608C3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8</w:t>
            </w:r>
          </w:p>
        </w:tc>
        <w:tc>
          <w:tcPr>
            <w:tcW w:w="708" w:type="dxa"/>
            <w:vAlign w:val="center"/>
          </w:tcPr>
          <w:p w14:paraId="530AE3E6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9</w:t>
            </w:r>
          </w:p>
        </w:tc>
        <w:tc>
          <w:tcPr>
            <w:tcW w:w="851" w:type="dxa"/>
            <w:vAlign w:val="center"/>
          </w:tcPr>
          <w:p w14:paraId="63D5DE32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EBA16BB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5B8E8D39" w14:textId="77777777" w:rsidTr="00F77AF2">
        <w:trPr>
          <w:trHeight w:val="340"/>
        </w:trPr>
        <w:tc>
          <w:tcPr>
            <w:tcW w:w="1457" w:type="dxa"/>
          </w:tcPr>
          <w:p w14:paraId="74E73893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65725C88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1‒4</w:t>
            </w:r>
          </w:p>
        </w:tc>
        <w:tc>
          <w:tcPr>
            <w:tcW w:w="708" w:type="dxa"/>
            <w:vAlign w:val="center"/>
          </w:tcPr>
          <w:p w14:paraId="6F54B46E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5‒8</w:t>
            </w:r>
          </w:p>
        </w:tc>
        <w:tc>
          <w:tcPr>
            <w:tcW w:w="709" w:type="dxa"/>
            <w:vAlign w:val="center"/>
          </w:tcPr>
          <w:p w14:paraId="1F9AD6CD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9‒13</w:t>
            </w:r>
          </w:p>
        </w:tc>
        <w:tc>
          <w:tcPr>
            <w:tcW w:w="709" w:type="dxa"/>
            <w:vAlign w:val="center"/>
          </w:tcPr>
          <w:p w14:paraId="122F2D40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14‒17</w:t>
            </w:r>
          </w:p>
        </w:tc>
        <w:tc>
          <w:tcPr>
            <w:tcW w:w="850" w:type="dxa"/>
            <w:vAlign w:val="center"/>
          </w:tcPr>
          <w:p w14:paraId="36E79B42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18‒19</w:t>
            </w:r>
          </w:p>
        </w:tc>
        <w:tc>
          <w:tcPr>
            <w:tcW w:w="709" w:type="dxa"/>
            <w:vAlign w:val="center"/>
          </w:tcPr>
          <w:p w14:paraId="6E3C16DA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20‒22</w:t>
            </w:r>
          </w:p>
        </w:tc>
        <w:tc>
          <w:tcPr>
            <w:tcW w:w="709" w:type="dxa"/>
            <w:vAlign w:val="center"/>
          </w:tcPr>
          <w:p w14:paraId="1245AE45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23‒24</w:t>
            </w:r>
          </w:p>
        </w:tc>
        <w:tc>
          <w:tcPr>
            <w:tcW w:w="709" w:type="dxa"/>
            <w:vAlign w:val="center"/>
          </w:tcPr>
          <w:p w14:paraId="163B5753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25‒27</w:t>
            </w:r>
          </w:p>
        </w:tc>
        <w:tc>
          <w:tcPr>
            <w:tcW w:w="708" w:type="dxa"/>
            <w:vAlign w:val="center"/>
          </w:tcPr>
          <w:p w14:paraId="7D91BED9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5B5397C5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29‒30</w:t>
            </w:r>
          </w:p>
        </w:tc>
        <w:tc>
          <w:tcPr>
            <w:tcW w:w="709" w:type="dxa"/>
          </w:tcPr>
          <w:p w14:paraId="30F25408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7434C4FA" w14:textId="77777777" w:rsidTr="00F77AF2">
        <w:trPr>
          <w:trHeight w:val="426"/>
        </w:trPr>
        <w:tc>
          <w:tcPr>
            <w:tcW w:w="9493" w:type="dxa"/>
            <w:gridSpan w:val="12"/>
            <w:vAlign w:val="center"/>
          </w:tcPr>
          <w:p w14:paraId="06CCA724" w14:textId="2504A40A" w:rsidR="00F91BC0" w:rsidRPr="00B93742" w:rsidRDefault="00F91BC0" w:rsidP="00F91BC0">
            <w:pPr>
              <w:numPr>
                <w:ilvl w:val="0"/>
                <w:numId w:val="3"/>
              </w:numPr>
              <w:ind w:left="426"/>
              <w:rPr>
                <w:b/>
                <w:bCs/>
                <w:lang w:eastAsia="x-none"/>
              </w:rPr>
            </w:pPr>
            <w:r w:rsidRPr="00B93742">
              <w:rPr>
                <w:b/>
                <w:bCs/>
                <w:lang w:eastAsia="x-none"/>
              </w:rPr>
              <w:t>Telpas, laika un partnera izjūta</w:t>
            </w:r>
          </w:p>
        </w:tc>
      </w:tr>
      <w:tr w:rsidR="00F91BC0" w:rsidRPr="00B93742" w14:paraId="0A2D2281" w14:textId="77777777" w:rsidTr="00F77AF2">
        <w:trPr>
          <w:trHeight w:val="340"/>
        </w:trPr>
        <w:tc>
          <w:tcPr>
            <w:tcW w:w="1457" w:type="dxa"/>
          </w:tcPr>
          <w:p w14:paraId="27758DCD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63CDC95D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Nepietiekams</w:t>
            </w:r>
          </w:p>
        </w:tc>
        <w:tc>
          <w:tcPr>
            <w:tcW w:w="850" w:type="dxa"/>
            <w:vAlign w:val="center"/>
          </w:tcPr>
          <w:p w14:paraId="68B2D118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2F0C7D88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14:paraId="0D388EE5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Augsts</w:t>
            </w:r>
          </w:p>
        </w:tc>
        <w:tc>
          <w:tcPr>
            <w:tcW w:w="709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4DCE9B6A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6EA458B4" w14:textId="77777777" w:rsidTr="00F77AF2">
        <w:trPr>
          <w:trHeight w:val="340"/>
        </w:trPr>
        <w:tc>
          <w:tcPr>
            <w:tcW w:w="1457" w:type="dxa"/>
          </w:tcPr>
          <w:p w14:paraId="00915F0C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63F7FAF7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1</w:t>
            </w:r>
          </w:p>
        </w:tc>
        <w:tc>
          <w:tcPr>
            <w:tcW w:w="708" w:type="dxa"/>
            <w:vAlign w:val="center"/>
          </w:tcPr>
          <w:p w14:paraId="3B63CAFF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2</w:t>
            </w:r>
          </w:p>
        </w:tc>
        <w:tc>
          <w:tcPr>
            <w:tcW w:w="709" w:type="dxa"/>
            <w:vAlign w:val="center"/>
          </w:tcPr>
          <w:p w14:paraId="7E6F61D7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3</w:t>
            </w:r>
          </w:p>
        </w:tc>
        <w:tc>
          <w:tcPr>
            <w:tcW w:w="709" w:type="dxa"/>
            <w:vAlign w:val="center"/>
          </w:tcPr>
          <w:p w14:paraId="120960B5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4</w:t>
            </w:r>
          </w:p>
        </w:tc>
        <w:tc>
          <w:tcPr>
            <w:tcW w:w="850" w:type="dxa"/>
            <w:vAlign w:val="center"/>
          </w:tcPr>
          <w:p w14:paraId="0CCFACF0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5</w:t>
            </w:r>
          </w:p>
        </w:tc>
        <w:tc>
          <w:tcPr>
            <w:tcW w:w="709" w:type="dxa"/>
            <w:vAlign w:val="center"/>
          </w:tcPr>
          <w:p w14:paraId="162A3AF9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6</w:t>
            </w:r>
          </w:p>
        </w:tc>
        <w:tc>
          <w:tcPr>
            <w:tcW w:w="709" w:type="dxa"/>
            <w:vAlign w:val="center"/>
          </w:tcPr>
          <w:p w14:paraId="6D251661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7</w:t>
            </w:r>
          </w:p>
        </w:tc>
        <w:tc>
          <w:tcPr>
            <w:tcW w:w="709" w:type="dxa"/>
            <w:vAlign w:val="center"/>
          </w:tcPr>
          <w:p w14:paraId="42D882B8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8</w:t>
            </w:r>
          </w:p>
        </w:tc>
        <w:tc>
          <w:tcPr>
            <w:tcW w:w="708" w:type="dxa"/>
            <w:vAlign w:val="center"/>
          </w:tcPr>
          <w:p w14:paraId="071BB3E0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9</w:t>
            </w:r>
          </w:p>
        </w:tc>
        <w:tc>
          <w:tcPr>
            <w:tcW w:w="851" w:type="dxa"/>
            <w:vAlign w:val="center"/>
          </w:tcPr>
          <w:p w14:paraId="4CD0427C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t>10</w:t>
            </w:r>
          </w:p>
        </w:tc>
        <w:tc>
          <w:tcPr>
            <w:tcW w:w="709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6C936C08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53837A81" w14:textId="77777777" w:rsidTr="00F77AF2">
        <w:trPr>
          <w:trHeight w:val="340"/>
        </w:trPr>
        <w:tc>
          <w:tcPr>
            <w:tcW w:w="1457" w:type="dxa"/>
          </w:tcPr>
          <w:p w14:paraId="31EBDD83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409DC8A0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1-2</w:t>
            </w:r>
          </w:p>
        </w:tc>
        <w:tc>
          <w:tcPr>
            <w:tcW w:w="708" w:type="dxa"/>
            <w:vAlign w:val="center"/>
          </w:tcPr>
          <w:p w14:paraId="00267A65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3‒5</w:t>
            </w:r>
          </w:p>
        </w:tc>
        <w:tc>
          <w:tcPr>
            <w:tcW w:w="709" w:type="dxa"/>
            <w:vAlign w:val="center"/>
          </w:tcPr>
          <w:p w14:paraId="5F32271E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6‒8</w:t>
            </w:r>
          </w:p>
        </w:tc>
        <w:tc>
          <w:tcPr>
            <w:tcW w:w="709" w:type="dxa"/>
            <w:vAlign w:val="center"/>
          </w:tcPr>
          <w:p w14:paraId="22138D1B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9‒11</w:t>
            </w:r>
          </w:p>
        </w:tc>
        <w:tc>
          <w:tcPr>
            <w:tcW w:w="850" w:type="dxa"/>
            <w:vAlign w:val="center"/>
          </w:tcPr>
          <w:p w14:paraId="6319198D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12‒13</w:t>
            </w:r>
          </w:p>
        </w:tc>
        <w:tc>
          <w:tcPr>
            <w:tcW w:w="709" w:type="dxa"/>
            <w:vAlign w:val="center"/>
          </w:tcPr>
          <w:p w14:paraId="54F620C5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01540AA6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15‒16</w:t>
            </w:r>
          </w:p>
        </w:tc>
        <w:tc>
          <w:tcPr>
            <w:tcW w:w="709" w:type="dxa"/>
            <w:vAlign w:val="center"/>
          </w:tcPr>
          <w:p w14:paraId="1029370F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14:paraId="1831E922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DC9828C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19‒20</w:t>
            </w:r>
          </w:p>
        </w:tc>
        <w:tc>
          <w:tcPr>
            <w:tcW w:w="709" w:type="dxa"/>
          </w:tcPr>
          <w:p w14:paraId="46A2181A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364B3D2A" w14:textId="77777777" w:rsidTr="00F77AF2">
        <w:trPr>
          <w:trHeight w:val="301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F97A1" w14:textId="77777777" w:rsidR="00F91BC0" w:rsidRPr="00B93742" w:rsidRDefault="00F91BC0" w:rsidP="007607ED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6968E37D" w14:textId="77777777" w:rsidR="00F91BC0" w:rsidRPr="00B93742" w:rsidRDefault="00F91BC0" w:rsidP="007607ED">
            <w:pPr>
              <w:jc w:val="right"/>
              <w:rPr>
                <w:lang w:eastAsia="x-none"/>
              </w:rPr>
            </w:pPr>
            <w:r w:rsidRPr="00B93742">
              <w:rPr>
                <w:i/>
              </w:rPr>
              <w:t>Iegūtie punkti kopā:</w:t>
            </w:r>
          </w:p>
        </w:tc>
        <w:tc>
          <w:tcPr>
            <w:tcW w:w="709" w:type="dxa"/>
          </w:tcPr>
          <w:p w14:paraId="77EC10BE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</w:tbl>
    <w:p w14:paraId="760404C1" w14:textId="77777777" w:rsidR="00F91BC0" w:rsidRPr="00B93742" w:rsidRDefault="00F91BC0" w:rsidP="00DC1CDE">
      <w:pPr>
        <w:numPr>
          <w:ilvl w:val="1"/>
          <w:numId w:val="1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bCs/>
        </w:rPr>
      </w:pPr>
      <w:r w:rsidRPr="00B93742">
        <w:t xml:space="preserve">Profesionālās kvalifikācijas eksāmena </w:t>
      </w:r>
      <w:r w:rsidRPr="00B93742">
        <w:rPr>
          <w:b/>
          <w:bCs/>
          <w:u w:val="single"/>
        </w:rPr>
        <w:t>praktiskās daļas – koncertizpildījums</w:t>
      </w:r>
      <w:r w:rsidRPr="00B93742">
        <w:rPr>
          <w:u w:val="single"/>
        </w:rPr>
        <w:t xml:space="preserve"> </w:t>
      </w:r>
      <w:r w:rsidRPr="00B93742">
        <w:t>vērtēšanas skala un kritēriji: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665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850"/>
      </w:tblGrid>
      <w:tr w:rsidR="00F91BC0" w:rsidRPr="00B93742" w14:paraId="4BC2A627" w14:textId="77777777" w:rsidTr="007607ED">
        <w:trPr>
          <w:trHeight w:val="690"/>
        </w:trPr>
        <w:tc>
          <w:tcPr>
            <w:tcW w:w="8784" w:type="dxa"/>
            <w:gridSpan w:val="11"/>
            <w:vAlign w:val="center"/>
          </w:tcPr>
          <w:p w14:paraId="13375D06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Vērtēšanas kritēriji un iegūstamais punktu skaits</w:t>
            </w:r>
          </w:p>
        </w:tc>
        <w:tc>
          <w:tcPr>
            <w:tcW w:w="850" w:type="dxa"/>
            <w:vAlign w:val="center"/>
          </w:tcPr>
          <w:p w14:paraId="4DF85ADD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Iegūtie punkti</w:t>
            </w:r>
          </w:p>
        </w:tc>
      </w:tr>
      <w:tr w:rsidR="00F91BC0" w:rsidRPr="00B93742" w14:paraId="4291D3CB" w14:textId="77777777" w:rsidTr="007607ED">
        <w:trPr>
          <w:trHeight w:val="419"/>
        </w:trPr>
        <w:tc>
          <w:tcPr>
            <w:tcW w:w="9634" w:type="dxa"/>
            <w:gridSpan w:val="12"/>
            <w:vAlign w:val="center"/>
          </w:tcPr>
          <w:p w14:paraId="056D0628" w14:textId="5B068AB8" w:rsidR="00F91BC0" w:rsidRPr="00B93742" w:rsidRDefault="00F91BC0" w:rsidP="00F91BC0">
            <w:pPr>
              <w:numPr>
                <w:ilvl w:val="0"/>
                <w:numId w:val="4"/>
              </w:numPr>
              <w:rPr>
                <w:lang w:eastAsia="x-none"/>
              </w:rPr>
            </w:pPr>
            <w:r w:rsidRPr="00B93742">
              <w:rPr>
                <w:b/>
              </w:rPr>
              <w:lastRenderedPageBreak/>
              <w:t>Tehniskais izpildījums</w:t>
            </w:r>
          </w:p>
        </w:tc>
      </w:tr>
      <w:tr w:rsidR="00F91BC0" w:rsidRPr="00B93742" w14:paraId="694EBFD7" w14:textId="77777777" w:rsidTr="007607ED">
        <w:trPr>
          <w:trHeight w:val="340"/>
        </w:trPr>
        <w:tc>
          <w:tcPr>
            <w:tcW w:w="1457" w:type="dxa"/>
          </w:tcPr>
          <w:p w14:paraId="6F76F37A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41677C44" w14:textId="77777777" w:rsidR="00F91BC0" w:rsidRPr="00B93742" w:rsidRDefault="00F91BC0" w:rsidP="007607ED">
            <w:pPr>
              <w:jc w:val="center"/>
            </w:pPr>
            <w:r w:rsidRPr="00B93742">
              <w:t>Nepietiekams</w:t>
            </w:r>
          </w:p>
        </w:tc>
        <w:tc>
          <w:tcPr>
            <w:tcW w:w="850" w:type="dxa"/>
            <w:vAlign w:val="center"/>
          </w:tcPr>
          <w:p w14:paraId="3A171ABD" w14:textId="77777777" w:rsidR="00F91BC0" w:rsidRPr="00B93742" w:rsidRDefault="00F91BC0" w:rsidP="007607ED">
            <w:pPr>
              <w:jc w:val="center"/>
            </w:pPr>
            <w:r w:rsidRPr="00B93742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23699CEE" w14:textId="77777777" w:rsidR="00F91BC0" w:rsidRPr="00B93742" w:rsidRDefault="00F91BC0" w:rsidP="007607ED">
            <w:pPr>
              <w:jc w:val="center"/>
            </w:pPr>
            <w:r w:rsidRPr="00B93742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14:paraId="25B608E4" w14:textId="77777777" w:rsidR="00F91BC0" w:rsidRPr="00B93742" w:rsidRDefault="00F91BC0" w:rsidP="007607ED">
            <w:pPr>
              <w:jc w:val="center"/>
            </w:pPr>
            <w:r w:rsidRPr="00B93742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537FCFAB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44E0835A" w14:textId="77777777" w:rsidTr="007607ED">
        <w:trPr>
          <w:trHeight w:val="340"/>
        </w:trPr>
        <w:tc>
          <w:tcPr>
            <w:tcW w:w="1457" w:type="dxa"/>
          </w:tcPr>
          <w:p w14:paraId="0D228A74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01263479" w14:textId="77777777" w:rsidR="00F91BC0" w:rsidRPr="00B93742" w:rsidRDefault="00F91BC0" w:rsidP="007607ED">
            <w:pPr>
              <w:jc w:val="center"/>
            </w:pPr>
            <w:r w:rsidRPr="00B93742">
              <w:t>1</w:t>
            </w:r>
          </w:p>
        </w:tc>
        <w:tc>
          <w:tcPr>
            <w:tcW w:w="708" w:type="dxa"/>
            <w:vAlign w:val="center"/>
          </w:tcPr>
          <w:p w14:paraId="31B7BF81" w14:textId="77777777" w:rsidR="00F91BC0" w:rsidRPr="00B93742" w:rsidRDefault="00F91BC0" w:rsidP="007607ED">
            <w:pPr>
              <w:jc w:val="center"/>
            </w:pPr>
            <w:r w:rsidRPr="00B93742">
              <w:t>2</w:t>
            </w:r>
          </w:p>
        </w:tc>
        <w:tc>
          <w:tcPr>
            <w:tcW w:w="709" w:type="dxa"/>
            <w:vAlign w:val="center"/>
          </w:tcPr>
          <w:p w14:paraId="713A7E85" w14:textId="77777777" w:rsidR="00F91BC0" w:rsidRPr="00B93742" w:rsidRDefault="00F91BC0" w:rsidP="007607ED">
            <w:pPr>
              <w:jc w:val="center"/>
            </w:pPr>
            <w:r w:rsidRPr="00B93742">
              <w:t>3</w:t>
            </w:r>
          </w:p>
        </w:tc>
        <w:tc>
          <w:tcPr>
            <w:tcW w:w="709" w:type="dxa"/>
            <w:vAlign w:val="center"/>
          </w:tcPr>
          <w:p w14:paraId="6C14A4AB" w14:textId="77777777" w:rsidR="00F91BC0" w:rsidRPr="00B93742" w:rsidRDefault="00F91BC0" w:rsidP="007607ED">
            <w:pPr>
              <w:jc w:val="center"/>
            </w:pPr>
            <w:r w:rsidRPr="00B93742">
              <w:t>4</w:t>
            </w:r>
          </w:p>
        </w:tc>
        <w:tc>
          <w:tcPr>
            <w:tcW w:w="850" w:type="dxa"/>
            <w:vAlign w:val="center"/>
          </w:tcPr>
          <w:p w14:paraId="6EFE2F60" w14:textId="77777777" w:rsidR="00F91BC0" w:rsidRPr="00B93742" w:rsidRDefault="00F91BC0" w:rsidP="007607ED">
            <w:pPr>
              <w:jc w:val="center"/>
            </w:pPr>
            <w:r w:rsidRPr="00B93742">
              <w:t>5</w:t>
            </w:r>
          </w:p>
        </w:tc>
        <w:tc>
          <w:tcPr>
            <w:tcW w:w="709" w:type="dxa"/>
            <w:vAlign w:val="center"/>
          </w:tcPr>
          <w:p w14:paraId="286C6E70" w14:textId="77777777" w:rsidR="00F91BC0" w:rsidRPr="00B93742" w:rsidRDefault="00F91BC0" w:rsidP="007607ED">
            <w:pPr>
              <w:jc w:val="center"/>
            </w:pPr>
            <w:r w:rsidRPr="00B93742">
              <w:t>6</w:t>
            </w:r>
          </w:p>
        </w:tc>
        <w:tc>
          <w:tcPr>
            <w:tcW w:w="709" w:type="dxa"/>
            <w:vAlign w:val="center"/>
          </w:tcPr>
          <w:p w14:paraId="62D57C34" w14:textId="77777777" w:rsidR="00F91BC0" w:rsidRPr="00B93742" w:rsidRDefault="00F91BC0" w:rsidP="007607ED">
            <w:pPr>
              <w:jc w:val="center"/>
            </w:pPr>
            <w:r w:rsidRPr="00B93742">
              <w:t>7</w:t>
            </w:r>
          </w:p>
        </w:tc>
        <w:tc>
          <w:tcPr>
            <w:tcW w:w="709" w:type="dxa"/>
            <w:vAlign w:val="center"/>
          </w:tcPr>
          <w:p w14:paraId="330AB59A" w14:textId="77777777" w:rsidR="00F91BC0" w:rsidRPr="00B93742" w:rsidRDefault="00F91BC0" w:rsidP="007607ED">
            <w:pPr>
              <w:jc w:val="center"/>
            </w:pPr>
            <w:r w:rsidRPr="00B93742">
              <w:t>8</w:t>
            </w:r>
          </w:p>
        </w:tc>
        <w:tc>
          <w:tcPr>
            <w:tcW w:w="708" w:type="dxa"/>
            <w:vAlign w:val="center"/>
          </w:tcPr>
          <w:p w14:paraId="3CE59F33" w14:textId="77777777" w:rsidR="00F91BC0" w:rsidRPr="00B93742" w:rsidRDefault="00F91BC0" w:rsidP="007607ED">
            <w:pPr>
              <w:jc w:val="center"/>
            </w:pPr>
            <w:r w:rsidRPr="00B93742">
              <w:t>9</w:t>
            </w:r>
          </w:p>
        </w:tc>
        <w:tc>
          <w:tcPr>
            <w:tcW w:w="851" w:type="dxa"/>
            <w:vAlign w:val="center"/>
          </w:tcPr>
          <w:p w14:paraId="50194197" w14:textId="77777777" w:rsidR="00F91BC0" w:rsidRPr="00B93742" w:rsidRDefault="00F91BC0" w:rsidP="007607ED">
            <w:pPr>
              <w:jc w:val="center"/>
            </w:pPr>
            <w:r w:rsidRPr="00B93742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73F6246E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1B7961D5" w14:textId="77777777" w:rsidTr="007607ED">
        <w:trPr>
          <w:trHeight w:val="340"/>
        </w:trPr>
        <w:tc>
          <w:tcPr>
            <w:tcW w:w="1457" w:type="dxa"/>
          </w:tcPr>
          <w:p w14:paraId="741BE30B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6CE2048B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1‒5</w:t>
            </w:r>
          </w:p>
        </w:tc>
        <w:tc>
          <w:tcPr>
            <w:tcW w:w="708" w:type="dxa"/>
            <w:vAlign w:val="center"/>
          </w:tcPr>
          <w:p w14:paraId="35D549E6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6‒10</w:t>
            </w:r>
          </w:p>
        </w:tc>
        <w:tc>
          <w:tcPr>
            <w:tcW w:w="709" w:type="dxa"/>
            <w:vAlign w:val="center"/>
          </w:tcPr>
          <w:p w14:paraId="5280CAB4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11‒15</w:t>
            </w:r>
          </w:p>
        </w:tc>
        <w:tc>
          <w:tcPr>
            <w:tcW w:w="709" w:type="dxa"/>
            <w:vAlign w:val="center"/>
          </w:tcPr>
          <w:p w14:paraId="31ED468A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16‒20</w:t>
            </w:r>
          </w:p>
        </w:tc>
        <w:tc>
          <w:tcPr>
            <w:tcW w:w="850" w:type="dxa"/>
            <w:vAlign w:val="center"/>
          </w:tcPr>
          <w:p w14:paraId="76B7EC3A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21‒26</w:t>
            </w:r>
          </w:p>
        </w:tc>
        <w:tc>
          <w:tcPr>
            <w:tcW w:w="709" w:type="dxa"/>
            <w:vAlign w:val="center"/>
          </w:tcPr>
          <w:p w14:paraId="08EE73F2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27‒33</w:t>
            </w:r>
          </w:p>
        </w:tc>
        <w:tc>
          <w:tcPr>
            <w:tcW w:w="709" w:type="dxa"/>
            <w:vAlign w:val="center"/>
          </w:tcPr>
          <w:p w14:paraId="3EE2BC98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34‒38</w:t>
            </w:r>
          </w:p>
        </w:tc>
        <w:tc>
          <w:tcPr>
            <w:tcW w:w="709" w:type="dxa"/>
            <w:vAlign w:val="center"/>
          </w:tcPr>
          <w:p w14:paraId="1B69D71B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39‒43</w:t>
            </w:r>
          </w:p>
        </w:tc>
        <w:tc>
          <w:tcPr>
            <w:tcW w:w="708" w:type="dxa"/>
            <w:vAlign w:val="center"/>
          </w:tcPr>
          <w:p w14:paraId="466DF003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44‒47</w:t>
            </w:r>
          </w:p>
        </w:tc>
        <w:tc>
          <w:tcPr>
            <w:tcW w:w="851" w:type="dxa"/>
            <w:vAlign w:val="center"/>
          </w:tcPr>
          <w:p w14:paraId="029D8EB1" w14:textId="77777777" w:rsidR="00F91BC0" w:rsidRPr="00B93742" w:rsidRDefault="00F91BC0" w:rsidP="007607ED">
            <w:pPr>
              <w:jc w:val="center"/>
              <w:rPr>
                <w:sz w:val="20"/>
                <w:szCs w:val="20"/>
              </w:rPr>
            </w:pPr>
            <w:r w:rsidRPr="00B93742">
              <w:rPr>
                <w:sz w:val="20"/>
                <w:szCs w:val="20"/>
              </w:rPr>
              <w:t>48‒50</w:t>
            </w:r>
          </w:p>
        </w:tc>
        <w:tc>
          <w:tcPr>
            <w:tcW w:w="850" w:type="dxa"/>
          </w:tcPr>
          <w:p w14:paraId="7177C97B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2B47C9A0" w14:textId="77777777" w:rsidTr="007607ED">
        <w:trPr>
          <w:trHeight w:val="421"/>
        </w:trPr>
        <w:tc>
          <w:tcPr>
            <w:tcW w:w="9634" w:type="dxa"/>
            <w:gridSpan w:val="12"/>
            <w:vAlign w:val="center"/>
          </w:tcPr>
          <w:p w14:paraId="1AAAF362" w14:textId="25AF3E50" w:rsidR="00F91BC0" w:rsidRPr="00B93742" w:rsidRDefault="00F91BC0" w:rsidP="00F91BC0">
            <w:pPr>
              <w:numPr>
                <w:ilvl w:val="0"/>
                <w:numId w:val="4"/>
              </w:numPr>
              <w:ind w:left="426"/>
              <w:rPr>
                <w:lang w:eastAsia="x-none"/>
              </w:rPr>
            </w:pPr>
            <w:r w:rsidRPr="00B93742">
              <w:rPr>
                <w:b/>
                <w:bCs/>
                <w:lang w:eastAsia="x-none"/>
              </w:rPr>
              <w:t>Mākslinieciskais izpildījums</w:t>
            </w:r>
          </w:p>
        </w:tc>
      </w:tr>
      <w:tr w:rsidR="00F91BC0" w:rsidRPr="00B93742" w14:paraId="40565C69" w14:textId="77777777" w:rsidTr="007607ED">
        <w:trPr>
          <w:trHeight w:val="340"/>
        </w:trPr>
        <w:tc>
          <w:tcPr>
            <w:tcW w:w="1457" w:type="dxa"/>
          </w:tcPr>
          <w:p w14:paraId="7C0EBC7D" w14:textId="77777777" w:rsidR="00F91BC0" w:rsidRPr="00B93742" w:rsidRDefault="00F91BC0" w:rsidP="007607ED">
            <w:pPr>
              <w:jc w:val="center"/>
            </w:pPr>
            <w:r w:rsidRPr="00B93742">
              <w:rPr>
                <w:bCs/>
                <w:iCs/>
              </w:rPr>
              <w:t>Aprakstošais vērtējums</w:t>
            </w:r>
          </w:p>
        </w:tc>
        <w:tc>
          <w:tcPr>
            <w:tcW w:w="2791" w:type="dxa"/>
            <w:gridSpan w:val="4"/>
            <w:vAlign w:val="center"/>
          </w:tcPr>
          <w:p w14:paraId="5C61FE8B" w14:textId="77777777" w:rsidR="00F91BC0" w:rsidRPr="00B93742" w:rsidRDefault="00F91BC0" w:rsidP="007607ED">
            <w:pPr>
              <w:jc w:val="center"/>
            </w:pPr>
            <w:r w:rsidRPr="00B93742">
              <w:t>Nepietiekams</w:t>
            </w:r>
          </w:p>
        </w:tc>
        <w:tc>
          <w:tcPr>
            <w:tcW w:w="850" w:type="dxa"/>
            <w:vAlign w:val="center"/>
          </w:tcPr>
          <w:p w14:paraId="366F1382" w14:textId="77777777" w:rsidR="00F91BC0" w:rsidRPr="00B93742" w:rsidRDefault="00F91BC0" w:rsidP="007607ED">
            <w:pPr>
              <w:jc w:val="center"/>
            </w:pPr>
            <w:r w:rsidRPr="00B93742">
              <w:t>Vidējs</w:t>
            </w:r>
          </w:p>
        </w:tc>
        <w:tc>
          <w:tcPr>
            <w:tcW w:w="2127" w:type="dxa"/>
            <w:gridSpan w:val="3"/>
            <w:vAlign w:val="center"/>
          </w:tcPr>
          <w:p w14:paraId="5E4C231D" w14:textId="77777777" w:rsidR="00F91BC0" w:rsidRPr="00B93742" w:rsidRDefault="00F91BC0" w:rsidP="007607ED">
            <w:pPr>
              <w:jc w:val="center"/>
            </w:pPr>
            <w:r w:rsidRPr="00B93742">
              <w:t>Optimāls</w:t>
            </w:r>
          </w:p>
        </w:tc>
        <w:tc>
          <w:tcPr>
            <w:tcW w:w="1559" w:type="dxa"/>
            <w:gridSpan w:val="2"/>
            <w:vAlign w:val="center"/>
          </w:tcPr>
          <w:p w14:paraId="29EBF4EA" w14:textId="77777777" w:rsidR="00F91BC0" w:rsidRPr="00B93742" w:rsidRDefault="00F91BC0" w:rsidP="007607ED">
            <w:pPr>
              <w:jc w:val="center"/>
            </w:pPr>
            <w:r w:rsidRPr="00B93742">
              <w:t>Augsts</w:t>
            </w:r>
          </w:p>
        </w:tc>
        <w:tc>
          <w:tcPr>
            <w:tcW w:w="850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5C1F85A1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616676D2" w14:textId="77777777" w:rsidTr="007607ED">
        <w:trPr>
          <w:trHeight w:val="340"/>
        </w:trPr>
        <w:tc>
          <w:tcPr>
            <w:tcW w:w="1457" w:type="dxa"/>
          </w:tcPr>
          <w:p w14:paraId="4C2409B3" w14:textId="77777777" w:rsidR="00F91BC0" w:rsidRPr="00B93742" w:rsidRDefault="00F91BC0" w:rsidP="007607ED">
            <w:pPr>
              <w:jc w:val="center"/>
            </w:pPr>
            <w:r w:rsidRPr="00B93742">
              <w:rPr>
                <w:bCs/>
                <w:iCs/>
              </w:rPr>
              <w:t>Vērtējums ballēs</w:t>
            </w:r>
          </w:p>
        </w:tc>
        <w:tc>
          <w:tcPr>
            <w:tcW w:w="665" w:type="dxa"/>
            <w:vAlign w:val="center"/>
          </w:tcPr>
          <w:p w14:paraId="1D9504E7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1</w:t>
            </w:r>
          </w:p>
        </w:tc>
        <w:tc>
          <w:tcPr>
            <w:tcW w:w="708" w:type="dxa"/>
            <w:vAlign w:val="center"/>
          </w:tcPr>
          <w:p w14:paraId="78E9C278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2</w:t>
            </w:r>
          </w:p>
        </w:tc>
        <w:tc>
          <w:tcPr>
            <w:tcW w:w="709" w:type="dxa"/>
            <w:vAlign w:val="center"/>
          </w:tcPr>
          <w:p w14:paraId="3AD66A68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3</w:t>
            </w:r>
          </w:p>
        </w:tc>
        <w:tc>
          <w:tcPr>
            <w:tcW w:w="709" w:type="dxa"/>
            <w:vAlign w:val="center"/>
          </w:tcPr>
          <w:p w14:paraId="4EBCF883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4</w:t>
            </w:r>
          </w:p>
        </w:tc>
        <w:tc>
          <w:tcPr>
            <w:tcW w:w="850" w:type="dxa"/>
            <w:vAlign w:val="center"/>
          </w:tcPr>
          <w:p w14:paraId="4296A689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5</w:t>
            </w:r>
          </w:p>
        </w:tc>
        <w:tc>
          <w:tcPr>
            <w:tcW w:w="709" w:type="dxa"/>
            <w:vAlign w:val="center"/>
          </w:tcPr>
          <w:p w14:paraId="287FB3A8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6</w:t>
            </w:r>
          </w:p>
        </w:tc>
        <w:tc>
          <w:tcPr>
            <w:tcW w:w="709" w:type="dxa"/>
            <w:vAlign w:val="center"/>
          </w:tcPr>
          <w:p w14:paraId="461BFE5C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7</w:t>
            </w:r>
          </w:p>
        </w:tc>
        <w:tc>
          <w:tcPr>
            <w:tcW w:w="709" w:type="dxa"/>
            <w:vAlign w:val="center"/>
          </w:tcPr>
          <w:p w14:paraId="3AF9F074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8</w:t>
            </w:r>
          </w:p>
        </w:tc>
        <w:tc>
          <w:tcPr>
            <w:tcW w:w="708" w:type="dxa"/>
            <w:vAlign w:val="center"/>
          </w:tcPr>
          <w:p w14:paraId="218A7499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9</w:t>
            </w:r>
          </w:p>
        </w:tc>
        <w:tc>
          <w:tcPr>
            <w:tcW w:w="851" w:type="dxa"/>
            <w:vAlign w:val="center"/>
          </w:tcPr>
          <w:p w14:paraId="57A7DEFB" w14:textId="77777777" w:rsidR="00F91BC0" w:rsidRPr="00B93742" w:rsidRDefault="00F91BC0" w:rsidP="007607ED">
            <w:pPr>
              <w:jc w:val="center"/>
              <w:rPr>
                <w:lang w:eastAsia="x-none"/>
              </w:rPr>
            </w:pPr>
            <w:r w:rsidRPr="00B93742">
              <w:t>10</w:t>
            </w:r>
          </w:p>
        </w:tc>
        <w:tc>
          <w:tcPr>
            <w:tcW w:w="850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5E22355F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113A203A" w14:textId="77777777" w:rsidTr="007607ED">
        <w:trPr>
          <w:trHeight w:val="340"/>
        </w:trPr>
        <w:tc>
          <w:tcPr>
            <w:tcW w:w="1457" w:type="dxa"/>
          </w:tcPr>
          <w:p w14:paraId="32E9330D" w14:textId="77777777" w:rsidR="00F91BC0" w:rsidRPr="00B93742" w:rsidRDefault="00F91BC0" w:rsidP="007607ED">
            <w:pPr>
              <w:jc w:val="center"/>
              <w:rPr>
                <w:bCs/>
                <w:iCs/>
              </w:rPr>
            </w:pPr>
            <w:r w:rsidRPr="00B93742">
              <w:rPr>
                <w:bCs/>
                <w:iCs/>
              </w:rPr>
              <w:t>Vērtējums punktos</w:t>
            </w:r>
          </w:p>
        </w:tc>
        <w:tc>
          <w:tcPr>
            <w:tcW w:w="665" w:type="dxa"/>
            <w:vAlign w:val="center"/>
          </w:tcPr>
          <w:p w14:paraId="37584E9E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1‒14</w:t>
            </w:r>
          </w:p>
        </w:tc>
        <w:tc>
          <w:tcPr>
            <w:tcW w:w="708" w:type="dxa"/>
            <w:vAlign w:val="center"/>
          </w:tcPr>
          <w:p w14:paraId="51CCD585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15-29</w:t>
            </w:r>
          </w:p>
        </w:tc>
        <w:tc>
          <w:tcPr>
            <w:tcW w:w="709" w:type="dxa"/>
            <w:vAlign w:val="center"/>
          </w:tcPr>
          <w:p w14:paraId="3A282C27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30-44</w:t>
            </w:r>
          </w:p>
        </w:tc>
        <w:tc>
          <w:tcPr>
            <w:tcW w:w="709" w:type="dxa"/>
            <w:vAlign w:val="center"/>
          </w:tcPr>
          <w:p w14:paraId="3232B008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45-59</w:t>
            </w:r>
          </w:p>
        </w:tc>
        <w:tc>
          <w:tcPr>
            <w:tcW w:w="850" w:type="dxa"/>
            <w:vAlign w:val="center"/>
          </w:tcPr>
          <w:p w14:paraId="5D97F0E8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60-67</w:t>
            </w:r>
          </w:p>
        </w:tc>
        <w:tc>
          <w:tcPr>
            <w:tcW w:w="709" w:type="dxa"/>
            <w:vAlign w:val="center"/>
          </w:tcPr>
          <w:p w14:paraId="2901D17E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68-75</w:t>
            </w:r>
          </w:p>
        </w:tc>
        <w:tc>
          <w:tcPr>
            <w:tcW w:w="709" w:type="dxa"/>
            <w:vAlign w:val="center"/>
          </w:tcPr>
          <w:p w14:paraId="45CEA71D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76-83</w:t>
            </w:r>
          </w:p>
        </w:tc>
        <w:tc>
          <w:tcPr>
            <w:tcW w:w="709" w:type="dxa"/>
            <w:vAlign w:val="center"/>
          </w:tcPr>
          <w:p w14:paraId="23EDE34C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84-91</w:t>
            </w:r>
          </w:p>
        </w:tc>
        <w:tc>
          <w:tcPr>
            <w:tcW w:w="708" w:type="dxa"/>
            <w:vAlign w:val="center"/>
          </w:tcPr>
          <w:p w14:paraId="78359354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92‒96</w:t>
            </w:r>
          </w:p>
        </w:tc>
        <w:tc>
          <w:tcPr>
            <w:tcW w:w="851" w:type="dxa"/>
            <w:vAlign w:val="center"/>
          </w:tcPr>
          <w:p w14:paraId="3A61EA9D" w14:textId="77777777" w:rsidR="00F91BC0" w:rsidRPr="00B93742" w:rsidRDefault="00F91BC0" w:rsidP="007607ED">
            <w:pPr>
              <w:jc w:val="center"/>
            </w:pPr>
            <w:r w:rsidRPr="00B93742">
              <w:rPr>
                <w:sz w:val="20"/>
                <w:szCs w:val="20"/>
              </w:rPr>
              <w:t>97‒100</w:t>
            </w:r>
          </w:p>
        </w:tc>
        <w:tc>
          <w:tcPr>
            <w:tcW w:w="850" w:type="dxa"/>
          </w:tcPr>
          <w:p w14:paraId="59724E7E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  <w:tr w:rsidR="00F91BC0" w:rsidRPr="00B93742" w14:paraId="5476E7E7" w14:textId="77777777" w:rsidTr="007607ED">
        <w:trPr>
          <w:trHeight w:val="296"/>
        </w:trPr>
        <w:tc>
          <w:tcPr>
            <w:tcW w:w="58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30C7C" w14:textId="77777777" w:rsidR="00F91BC0" w:rsidRPr="00B93742" w:rsidRDefault="00F91BC0" w:rsidP="007607ED">
            <w:pPr>
              <w:jc w:val="right"/>
              <w:rPr>
                <w:lang w:eastAsia="x-none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</w:tcBorders>
            <w:vAlign w:val="center"/>
          </w:tcPr>
          <w:p w14:paraId="7032F2D2" w14:textId="77777777" w:rsidR="00F91BC0" w:rsidRPr="00B93742" w:rsidRDefault="00F91BC0" w:rsidP="007607ED">
            <w:pPr>
              <w:jc w:val="right"/>
              <w:rPr>
                <w:lang w:eastAsia="x-none"/>
              </w:rPr>
            </w:pPr>
            <w:r w:rsidRPr="00B93742">
              <w:rPr>
                <w:i/>
              </w:rPr>
              <w:t xml:space="preserve">Iegūtie punkti kopā: </w:t>
            </w:r>
          </w:p>
        </w:tc>
        <w:tc>
          <w:tcPr>
            <w:tcW w:w="850" w:type="dxa"/>
          </w:tcPr>
          <w:p w14:paraId="6D9A5334" w14:textId="77777777" w:rsidR="00F91BC0" w:rsidRPr="00B93742" w:rsidRDefault="00F91BC0" w:rsidP="007607ED">
            <w:pPr>
              <w:rPr>
                <w:lang w:eastAsia="x-none"/>
              </w:rPr>
            </w:pPr>
          </w:p>
        </w:tc>
      </w:tr>
    </w:tbl>
    <w:p w14:paraId="35662759" w14:textId="77777777" w:rsidR="006B0E6C" w:rsidRPr="00B93742" w:rsidRDefault="006B0E6C" w:rsidP="006B0E6C">
      <w:pPr>
        <w:pStyle w:val="Parastais1"/>
        <w:jc w:val="both"/>
        <w:rPr>
          <w:sz w:val="26"/>
          <w:szCs w:val="26"/>
          <w:lang w:val="lv-LV"/>
        </w:rPr>
      </w:pPr>
    </w:p>
    <w:p w14:paraId="2B005C26" w14:textId="77777777" w:rsidR="006B0E6C" w:rsidRPr="00B93742" w:rsidRDefault="006B0E6C" w:rsidP="006B0E6C">
      <w:pPr>
        <w:pStyle w:val="Parastais1"/>
        <w:jc w:val="both"/>
        <w:rPr>
          <w:sz w:val="26"/>
          <w:szCs w:val="26"/>
          <w:lang w:val="lv-LV"/>
        </w:rPr>
      </w:pPr>
    </w:p>
    <w:p w14:paraId="7599C114" w14:textId="77777777" w:rsidR="00B5780B" w:rsidRPr="00B93742" w:rsidRDefault="00B5780B"/>
    <w:sectPr w:rsidR="00B5780B" w:rsidRPr="00B93742" w:rsidSect="00557345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8C46" w14:textId="77777777" w:rsidR="00F31176" w:rsidRDefault="00F31176" w:rsidP="008026EC">
      <w:r>
        <w:separator/>
      </w:r>
    </w:p>
  </w:endnote>
  <w:endnote w:type="continuationSeparator" w:id="0">
    <w:p w14:paraId="2BF5E9AE" w14:textId="77777777" w:rsidR="00F31176" w:rsidRDefault="00F31176" w:rsidP="0080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812524"/>
      <w:docPartObj>
        <w:docPartGallery w:val="Page Numbers (Bottom of Page)"/>
        <w:docPartUnique/>
      </w:docPartObj>
    </w:sdtPr>
    <w:sdtContent>
      <w:p w14:paraId="6D334DC0" w14:textId="3BEA9D4B" w:rsidR="008026EC" w:rsidRDefault="008026E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3FA6A4" w14:textId="77777777" w:rsidR="008026EC" w:rsidRDefault="008026E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17EF" w14:textId="77777777" w:rsidR="00F31176" w:rsidRDefault="00F31176" w:rsidP="008026EC">
      <w:r>
        <w:separator/>
      </w:r>
    </w:p>
  </w:footnote>
  <w:footnote w:type="continuationSeparator" w:id="0">
    <w:p w14:paraId="24E0D6E3" w14:textId="77777777" w:rsidR="00F31176" w:rsidRDefault="00F31176" w:rsidP="00802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39DC"/>
    <w:multiLevelType w:val="hybridMultilevel"/>
    <w:tmpl w:val="50E0388A"/>
    <w:lvl w:ilvl="0" w:tplc="0F6CED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C5F0C"/>
    <w:multiLevelType w:val="multilevel"/>
    <w:tmpl w:val="01B4B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b w:val="0"/>
        <w:bCs/>
        <w:i w:val="0"/>
        <w:iCs/>
      </w:rPr>
    </w:lvl>
    <w:lvl w:ilvl="4">
      <w:start w:val="1"/>
      <w:numFmt w:val="decimal"/>
      <w:isLgl/>
      <w:lvlText w:val="%5)"/>
      <w:lvlJc w:val="left"/>
      <w:pPr>
        <w:ind w:left="2073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DD5702A"/>
    <w:multiLevelType w:val="hybridMultilevel"/>
    <w:tmpl w:val="50E038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0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176618">
    <w:abstractNumId w:val="1"/>
  </w:num>
  <w:num w:numId="3" w16cid:durableId="336465780">
    <w:abstractNumId w:val="0"/>
  </w:num>
  <w:num w:numId="4" w16cid:durableId="193635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AD"/>
    <w:rsid w:val="000170CA"/>
    <w:rsid w:val="000674AE"/>
    <w:rsid w:val="00085763"/>
    <w:rsid w:val="000B3F4F"/>
    <w:rsid w:val="000C3EA1"/>
    <w:rsid w:val="001002AD"/>
    <w:rsid w:val="00116488"/>
    <w:rsid w:val="00126D87"/>
    <w:rsid w:val="001635DE"/>
    <w:rsid w:val="00170B8F"/>
    <w:rsid w:val="001C547B"/>
    <w:rsid w:val="001D24B2"/>
    <w:rsid w:val="001D3DF5"/>
    <w:rsid w:val="0020236D"/>
    <w:rsid w:val="00233AE8"/>
    <w:rsid w:val="002E07BD"/>
    <w:rsid w:val="00336822"/>
    <w:rsid w:val="00342650"/>
    <w:rsid w:val="003D39F2"/>
    <w:rsid w:val="003E6AA0"/>
    <w:rsid w:val="0045789F"/>
    <w:rsid w:val="004638C6"/>
    <w:rsid w:val="00484F82"/>
    <w:rsid w:val="004A688D"/>
    <w:rsid w:val="004B722C"/>
    <w:rsid w:val="004C33E6"/>
    <w:rsid w:val="0051037C"/>
    <w:rsid w:val="005457E5"/>
    <w:rsid w:val="00557345"/>
    <w:rsid w:val="005A1E8C"/>
    <w:rsid w:val="005E5B89"/>
    <w:rsid w:val="006375FE"/>
    <w:rsid w:val="006553A5"/>
    <w:rsid w:val="006B0E6C"/>
    <w:rsid w:val="00734D46"/>
    <w:rsid w:val="00744A69"/>
    <w:rsid w:val="007A6C0A"/>
    <w:rsid w:val="008026EC"/>
    <w:rsid w:val="00841B6E"/>
    <w:rsid w:val="008452A0"/>
    <w:rsid w:val="008C64A5"/>
    <w:rsid w:val="009027AD"/>
    <w:rsid w:val="009027B7"/>
    <w:rsid w:val="00954260"/>
    <w:rsid w:val="009F1E15"/>
    <w:rsid w:val="00A14E86"/>
    <w:rsid w:val="00A30670"/>
    <w:rsid w:val="00A46F23"/>
    <w:rsid w:val="00A80501"/>
    <w:rsid w:val="00AB0E86"/>
    <w:rsid w:val="00B0308B"/>
    <w:rsid w:val="00B0772D"/>
    <w:rsid w:val="00B23285"/>
    <w:rsid w:val="00B5780B"/>
    <w:rsid w:val="00B93742"/>
    <w:rsid w:val="00BC6B96"/>
    <w:rsid w:val="00BE2AA0"/>
    <w:rsid w:val="00C63445"/>
    <w:rsid w:val="00C74A71"/>
    <w:rsid w:val="00C840B5"/>
    <w:rsid w:val="00CD54C5"/>
    <w:rsid w:val="00D50743"/>
    <w:rsid w:val="00DC1CDE"/>
    <w:rsid w:val="00DD2BBD"/>
    <w:rsid w:val="00E43E4F"/>
    <w:rsid w:val="00E831CE"/>
    <w:rsid w:val="00EC0517"/>
    <w:rsid w:val="00EC362A"/>
    <w:rsid w:val="00ED4E2F"/>
    <w:rsid w:val="00EE7881"/>
    <w:rsid w:val="00F07457"/>
    <w:rsid w:val="00F31176"/>
    <w:rsid w:val="00F77AF2"/>
    <w:rsid w:val="00F90FFB"/>
    <w:rsid w:val="00F91BC0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59689"/>
  <w15:chartTrackingRefBased/>
  <w15:docId w15:val="{9D375E9B-364D-4725-9064-029AC16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1E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9F1E15"/>
    <w:pPr>
      <w:keepNext/>
      <w:autoSpaceDE w:val="0"/>
      <w:autoSpaceDN w:val="0"/>
      <w:adjustRightInd w:val="0"/>
      <w:outlineLvl w:val="1"/>
    </w:pPr>
    <w:rPr>
      <w:b/>
      <w:bCs/>
      <w:szCs w:val="40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9F1E15"/>
    <w:rPr>
      <w:rFonts w:ascii="Times New Roman" w:eastAsia="Times New Roman" w:hAnsi="Times New Roman" w:cs="Times New Roman"/>
      <w:b/>
      <w:bCs/>
      <w:kern w:val="0"/>
      <w:sz w:val="24"/>
      <w:szCs w:val="40"/>
      <w:lang w:val="x-none" w:eastAsia="x-none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F1E15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9F1E15"/>
    <w:rPr>
      <w:rFonts w:ascii="Times New Roman" w:eastAsia="Times New Roman" w:hAnsi="Times New Roman" w:cs="Times New Roman"/>
      <w:kern w:val="0"/>
      <w:sz w:val="24"/>
      <w:szCs w:val="24"/>
      <w:lang w:eastAsia="x-none"/>
      <w14:ligatures w14:val="none"/>
    </w:rPr>
  </w:style>
  <w:style w:type="paragraph" w:customStyle="1" w:styleId="Parastais1">
    <w:name w:val="Parastais1"/>
    <w:rsid w:val="009F1E15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GB"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8026E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026E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arakstarindkopa">
    <w:name w:val="List Paragraph"/>
    <w:basedOn w:val="Parasts"/>
    <w:uiPriority w:val="34"/>
    <w:qFormat/>
    <w:rsid w:val="004B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10ae02a9d9a285edcdf4322ad05124ff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8295d139d53e275b5c475ff7ed478625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CC402-7E9D-482F-A0FE-DF7D92B4E08D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440E768C-6604-43CE-9FC7-EA7A85AD3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1EE4E-C5B0-4CE1-8736-A3D95DE6E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9</cp:revision>
  <dcterms:created xsi:type="dcterms:W3CDTF">2025-11-11T12:12:00Z</dcterms:created>
  <dcterms:modified xsi:type="dcterms:W3CDTF">2025-11-13T07:33:00Z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