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D6F4" w14:textId="77777777" w:rsidR="00514422" w:rsidRPr="001B75B8" w:rsidRDefault="00514422" w:rsidP="00514422">
      <w:pPr>
        <w:pStyle w:val="Parastais1"/>
        <w:jc w:val="center"/>
        <w:rPr>
          <w:color w:val="auto"/>
          <w:sz w:val="26"/>
          <w:szCs w:val="26"/>
          <w:lang w:val="lv-LV"/>
        </w:rPr>
      </w:pPr>
      <w:r w:rsidRPr="001B75B8">
        <w:rPr>
          <w:color w:val="auto"/>
          <w:lang w:val="lv-LV"/>
        </w:rPr>
        <w:t>IZGLĪTĪBAS IESTĀDES VEIDLAPA</w:t>
      </w:r>
    </w:p>
    <w:p w14:paraId="3F432E06" w14:textId="77777777" w:rsidR="00514422" w:rsidRPr="001B75B8" w:rsidRDefault="00514422" w:rsidP="00514422">
      <w:pPr>
        <w:pStyle w:val="Parastais1"/>
        <w:ind w:left="720"/>
        <w:jc w:val="right"/>
        <w:rPr>
          <w:color w:val="auto"/>
          <w:sz w:val="26"/>
          <w:szCs w:val="26"/>
          <w:lang w:val="lv-LV"/>
        </w:rPr>
      </w:pPr>
    </w:p>
    <w:p w14:paraId="0F497ECA" w14:textId="77777777" w:rsidR="00514422" w:rsidRPr="001B75B8" w:rsidRDefault="00514422" w:rsidP="00514422">
      <w:pPr>
        <w:pStyle w:val="Parastais1"/>
        <w:ind w:left="720"/>
        <w:jc w:val="right"/>
        <w:rPr>
          <w:color w:val="auto"/>
          <w:sz w:val="26"/>
          <w:szCs w:val="26"/>
          <w:lang w:val="lv-LV"/>
        </w:rPr>
      </w:pPr>
    </w:p>
    <w:p w14:paraId="1191C05C" w14:textId="77777777" w:rsidR="00514422" w:rsidRPr="001B75B8" w:rsidRDefault="00514422" w:rsidP="00514422">
      <w:pPr>
        <w:ind w:left="4253"/>
        <w:jc w:val="right"/>
        <w:rPr>
          <w:b/>
        </w:rPr>
      </w:pPr>
    </w:p>
    <w:p w14:paraId="1F8D4D02" w14:textId="77777777" w:rsidR="00514422" w:rsidRPr="001B75B8" w:rsidRDefault="00514422" w:rsidP="00514422">
      <w:pPr>
        <w:ind w:left="4253"/>
        <w:jc w:val="right"/>
        <w:rPr>
          <w:b/>
        </w:rPr>
      </w:pPr>
      <w:r w:rsidRPr="001B75B8">
        <w:rPr>
          <w:b/>
        </w:rPr>
        <w:t>APSTIPRINU</w:t>
      </w:r>
    </w:p>
    <w:p w14:paraId="0AD0196D" w14:textId="77777777" w:rsidR="00514422" w:rsidRPr="001B75B8" w:rsidRDefault="00514422" w:rsidP="00514422">
      <w:pPr>
        <w:ind w:left="3402"/>
        <w:jc w:val="right"/>
      </w:pPr>
      <w:r w:rsidRPr="001B75B8">
        <w:t xml:space="preserve"> Izglītības iestādes </w:t>
      </w:r>
      <w:r w:rsidRPr="001B75B8">
        <w:br/>
        <w:t>direktors (paraksts*) Vārds Uzvārds</w:t>
      </w:r>
    </w:p>
    <w:p w14:paraId="6C6C19F3" w14:textId="77777777" w:rsidR="00514422" w:rsidRPr="001B75B8" w:rsidRDefault="00514422" w:rsidP="00514422">
      <w:pPr>
        <w:pStyle w:val="Parastais1"/>
        <w:ind w:left="720"/>
        <w:jc w:val="right"/>
        <w:rPr>
          <w:color w:val="auto"/>
          <w:sz w:val="26"/>
          <w:szCs w:val="26"/>
          <w:lang w:val="lv-LV"/>
        </w:rPr>
      </w:pPr>
    </w:p>
    <w:p w14:paraId="0A2C77B1" w14:textId="77777777" w:rsidR="00514422" w:rsidRPr="001B75B8" w:rsidRDefault="00514422" w:rsidP="00514422">
      <w:pPr>
        <w:pStyle w:val="Parastais1"/>
        <w:ind w:left="720"/>
        <w:jc w:val="right"/>
        <w:rPr>
          <w:color w:val="auto"/>
          <w:sz w:val="26"/>
          <w:szCs w:val="26"/>
          <w:lang w:val="lv-LV"/>
        </w:rPr>
      </w:pPr>
    </w:p>
    <w:p w14:paraId="66F870E1" w14:textId="77777777" w:rsidR="00514422" w:rsidRPr="001B75B8" w:rsidRDefault="00514422" w:rsidP="00514422">
      <w:pPr>
        <w:pStyle w:val="Parastais1"/>
        <w:ind w:left="720"/>
        <w:jc w:val="right"/>
        <w:rPr>
          <w:color w:val="auto"/>
          <w:sz w:val="26"/>
          <w:szCs w:val="26"/>
          <w:lang w:val="lv-LV"/>
        </w:rPr>
      </w:pPr>
    </w:p>
    <w:p w14:paraId="640F4EB0" w14:textId="77777777" w:rsidR="00514422" w:rsidRPr="001B75B8" w:rsidRDefault="00514422" w:rsidP="00514422">
      <w:pPr>
        <w:pStyle w:val="Parastais1"/>
        <w:ind w:left="720"/>
        <w:jc w:val="right"/>
        <w:rPr>
          <w:color w:val="auto"/>
          <w:sz w:val="26"/>
          <w:szCs w:val="26"/>
          <w:lang w:val="lv-LV"/>
        </w:rPr>
      </w:pPr>
    </w:p>
    <w:p w14:paraId="3A4AA5CE" w14:textId="77777777" w:rsidR="00514422" w:rsidRPr="001B75B8" w:rsidRDefault="00514422" w:rsidP="00514422">
      <w:pPr>
        <w:pStyle w:val="Parastais1"/>
        <w:ind w:left="720"/>
        <w:jc w:val="right"/>
        <w:rPr>
          <w:color w:val="auto"/>
          <w:sz w:val="26"/>
          <w:szCs w:val="26"/>
          <w:lang w:val="lv-LV"/>
        </w:rPr>
      </w:pPr>
    </w:p>
    <w:p w14:paraId="5CC7B0F1" w14:textId="77777777" w:rsidR="00514422" w:rsidRPr="001B75B8" w:rsidRDefault="00514422" w:rsidP="00514422">
      <w:pPr>
        <w:pStyle w:val="Parastais1"/>
        <w:ind w:left="720"/>
        <w:jc w:val="right"/>
        <w:rPr>
          <w:color w:val="auto"/>
          <w:sz w:val="26"/>
          <w:szCs w:val="26"/>
          <w:lang w:val="lv-LV"/>
        </w:rPr>
      </w:pPr>
    </w:p>
    <w:p w14:paraId="73DBF6F9" w14:textId="4CA5F615" w:rsidR="00514422" w:rsidRPr="001B75B8" w:rsidRDefault="00514422" w:rsidP="00514422">
      <w:pPr>
        <w:pStyle w:val="Virsraksts2"/>
        <w:jc w:val="center"/>
        <w:rPr>
          <w:bCs w:val="0"/>
          <w:sz w:val="28"/>
          <w:szCs w:val="28"/>
          <w:lang w:val="lv-LV"/>
        </w:rPr>
      </w:pPr>
      <w:r w:rsidRPr="001B75B8">
        <w:rPr>
          <w:sz w:val="28"/>
          <w:szCs w:val="28"/>
          <w:lang w:val="lv-LV"/>
        </w:rPr>
        <w:t>Profesionālās kvalifikācijas eksāmena programma</w:t>
      </w:r>
      <w:r w:rsidRPr="001B75B8">
        <w:rPr>
          <w:b w:val="0"/>
          <w:sz w:val="28"/>
          <w:szCs w:val="28"/>
          <w:lang w:val="lv-LV"/>
        </w:rPr>
        <w:br/>
      </w:r>
      <w:r w:rsidRPr="001B75B8">
        <w:rPr>
          <w:bCs w:val="0"/>
          <w:sz w:val="28"/>
          <w:szCs w:val="28"/>
          <w:lang w:val="lv-LV"/>
        </w:rPr>
        <w:t>izglītības programmā „Mūzikas vēsture un teorija”</w:t>
      </w:r>
    </w:p>
    <w:p w14:paraId="589E9E19" w14:textId="77777777" w:rsidR="00514422" w:rsidRPr="001B75B8" w:rsidRDefault="00514422" w:rsidP="00514422">
      <w:pPr>
        <w:jc w:val="center"/>
        <w:rPr>
          <w:sz w:val="28"/>
          <w:szCs w:val="28"/>
        </w:rPr>
      </w:pPr>
      <w:r w:rsidRPr="001B75B8">
        <w:rPr>
          <w:sz w:val="28"/>
          <w:szCs w:val="28"/>
          <w:lang w:eastAsia="x-none"/>
        </w:rPr>
        <w:t>2024./2025. mācību gadā</w:t>
      </w:r>
    </w:p>
    <w:p w14:paraId="582417CC" w14:textId="77777777" w:rsidR="00514422" w:rsidRPr="001B75B8" w:rsidRDefault="00514422" w:rsidP="00514422">
      <w:pPr>
        <w:keepNext/>
        <w:autoSpaceDE w:val="0"/>
        <w:autoSpaceDN w:val="0"/>
        <w:adjustRightInd w:val="0"/>
        <w:jc w:val="center"/>
        <w:outlineLvl w:val="1"/>
        <w:rPr>
          <w:b/>
          <w:sz w:val="28"/>
          <w:szCs w:val="28"/>
        </w:rPr>
      </w:pPr>
      <w:r w:rsidRPr="001B75B8">
        <w:rPr>
          <w:b/>
          <w:sz w:val="28"/>
          <w:szCs w:val="28"/>
        </w:rPr>
        <w:t xml:space="preserve"> </w:t>
      </w:r>
    </w:p>
    <w:p w14:paraId="7BB1CA77" w14:textId="77777777" w:rsidR="00514422" w:rsidRPr="001B75B8" w:rsidRDefault="00514422" w:rsidP="00514422">
      <w:pPr>
        <w:pStyle w:val="Parastais1"/>
        <w:ind w:left="720"/>
        <w:jc w:val="center"/>
        <w:rPr>
          <w:color w:val="auto"/>
          <w:sz w:val="26"/>
          <w:szCs w:val="26"/>
          <w:lang w:val="lv-LV"/>
        </w:rPr>
      </w:pPr>
    </w:p>
    <w:p w14:paraId="6EB143DE" w14:textId="77777777" w:rsidR="00514422" w:rsidRPr="001B75B8" w:rsidRDefault="00514422" w:rsidP="00514422">
      <w:pPr>
        <w:jc w:val="right"/>
      </w:pPr>
    </w:p>
    <w:p w14:paraId="2185999B" w14:textId="77777777" w:rsidR="00514422" w:rsidRPr="001B75B8" w:rsidRDefault="00514422" w:rsidP="00514422">
      <w:pPr>
        <w:jc w:val="right"/>
      </w:pPr>
    </w:p>
    <w:p w14:paraId="1D628FD3" w14:textId="77777777" w:rsidR="00514422" w:rsidRPr="001B75B8" w:rsidRDefault="00514422" w:rsidP="00514422">
      <w:pPr>
        <w:jc w:val="right"/>
      </w:pPr>
    </w:p>
    <w:p w14:paraId="69345430" w14:textId="77777777" w:rsidR="00514422" w:rsidRPr="001B75B8" w:rsidRDefault="00514422" w:rsidP="00514422">
      <w:pPr>
        <w:jc w:val="right"/>
      </w:pPr>
    </w:p>
    <w:p w14:paraId="178E9AAB" w14:textId="77777777" w:rsidR="00514422" w:rsidRPr="001B75B8" w:rsidRDefault="00514422" w:rsidP="00514422">
      <w:pPr>
        <w:jc w:val="right"/>
      </w:pPr>
    </w:p>
    <w:p w14:paraId="54D054CE" w14:textId="77777777" w:rsidR="00514422" w:rsidRPr="001B75B8" w:rsidRDefault="00514422" w:rsidP="00514422">
      <w:pPr>
        <w:jc w:val="right"/>
      </w:pPr>
    </w:p>
    <w:p w14:paraId="57525600" w14:textId="77777777" w:rsidR="00514422" w:rsidRPr="001B75B8" w:rsidRDefault="00514422" w:rsidP="00514422">
      <w:pPr>
        <w:jc w:val="right"/>
      </w:pPr>
    </w:p>
    <w:p w14:paraId="0CBA1ED0" w14:textId="77777777" w:rsidR="00514422" w:rsidRPr="001B75B8" w:rsidRDefault="00514422" w:rsidP="00514422">
      <w:pPr>
        <w:pStyle w:val="Parastais1"/>
        <w:ind w:left="720"/>
        <w:jc w:val="right"/>
        <w:rPr>
          <w:color w:val="auto"/>
          <w:sz w:val="26"/>
          <w:szCs w:val="26"/>
          <w:lang w:val="lv-LV"/>
        </w:rPr>
      </w:pPr>
    </w:p>
    <w:p w14:paraId="5B3CB8C0" w14:textId="77777777" w:rsidR="00514422" w:rsidRPr="001B75B8" w:rsidRDefault="00514422" w:rsidP="00514422">
      <w:pPr>
        <w:pStyle w:val="Parastais1"/>
        <w:ind w:left="720"/>
        <w:jc w:val="right"/>
        <w:rPr>
          <w:color w:val="auto"/>
          <w:sz w:val="26"/>
          <w:szCs w:val="26"/>
          <w:lang w:val="lv-LV"/>
        </w:rPr>
      </w:pPr>
    </w:p>
    <w:p w14:paraId="43887784" w14:textId="77777777" w:rsidR="00514422" w:rsidRPr="001B75B8" w:rsidRDefault="00514422" w:rsidP="00514422">
      <w:pPr>
        <w:pStyle w:val="Parastais1"/>
        <w:ind w:left="720"/>
        <w:jc w:val="right"/>
        <w:rPr>
          <w:color w:val="auto"/>
          <w:sz w:val="26"/>
          <w:szCs w:val="26"/>
          <w:lang w:val="lv-LV"/>
        </w:rPr>
      </w:pPr>
    </w:p>
    <w:p w14:paraId="655DCDA8" w14:textId="37C5B42C" w:rsidR="00514422" w:rsidRPr="001B75B8" w:rsidRDefault="00514422" w:rsidP="00514422">
      <w:r w:rsidRPr="001B75B8">
        <w:rPr>
          <w:bCs/>
        </w:rPr>
        <w:t xml:space="preserve">Profesionālā kvalifikācija: </w:t>
      </w:r>
      <w:r w:rsidR="00BD0812" w:rsidRPr="001B75B8">
        <w:rPr>
          <w:b/>
        </w:rPr>
        <w:t>Mūziķis, mūzikas teorijas speciālists</w:t>
      </w:r>
      <w:r w:rsidR="00BD0812" w:rsidRPr="001B75B8">
        <w:t xml:space="preserve"> </w:t>
      </w:r>
      <w:r w:rsidRPr="001B75B8">
        <w:t>(kods 33 212 0</w:t>
      </w:r>
      <w:r w:rsidR="00BD0812" w:rsidRPr="001B75B8">
        <w:t>7</w:t>
      </w:r>
      <w:r w:rsidRPr="001B75B8">
        <w:t xml:space="preserve"> 1)</w:t>
      </w:r>
    </w:p>
    <w:p w14:paraId="5AA7838A" w14:textId="77777777" w:rsidR="00514422" w:rsidRPr="001B75B8" w:rsidRDefault="00514422" w:rsidP="00514422">
      <w:r w:rsidRPr="001B75B8">
        <w:t>4. profesionālās kvalifikācijas līmenis</w:t>
      </w:r>
    </w:p>
    <w:p w14:paraId="676E3958" w14:textId="77777777" w:rsidR="00514422" w:rsidRPr="001B75B8" w:rsidRDefault="00514422" w:rsidP="00514422">
      <w:pPr>
        <w:pStyle w:val="Parastais1"/>
        <w:ind w:left="720"/>
        <w:jc w:val="right"/>
        <w:rPr>
          <w:color w:val="auto"/>
          <w:sz w:val="26"/>
          <w:szCs w:val="26"/>
          <w:lang w:val="lv-LV"/>
        </w:rPr>
      </w:pPr>
    </w:p>
    <w:p w14:paraId="0A9ADA9C" w14:textId="77777777" w:rsidR="00514422" w:rsidRPr="001B75B8" w:rsidRDefault="00514422" w:rsidP="00514422">
      <w:pPr>
        <w:pStyle w:val="Parastais1"/>
        <w:ind w:left="720"/>
        <w:jc w:val="right"/>
        <w:rPr>
          <w:color w:val="auto"/>
          <w:sz w:val="26"/>
          <w:szCs w:val="26"/>
          <w:lang w:val="lv-LV"/>
        </w:rPr>
      </w:pPr>
    </w:p>
    <w:p w14:paraId="71C14CE3" w14:textId="77777777" w:rsidR="00514422" w:rsidRPr="001B75B8" w:rsidRDefault="00514422" w:rsidP="00514422">
      <w:pPr>
        <w:pStyle w:val="Parastais1"/>
        <w:ind w:left="720"/>
        <w:jc w:val="right"/>
        <w:rPr>
          <w:color w:val="auto"/>
          <w:sz w:val="26"/>
          <w:szCs w:val="26"/>
          <w:lang w:val="lv-LV"/>
        </w:rPr>
      </w:pPr>
    </w:p>
    <w:p w14:paraId="1FAFA5D7" w14:textId="77777777" w:rsidR="00514422" w:rsidRPr="001B75B8" w:rsidRDefault="00514422" w:rsidP="00514422">
      <w:pPr>
        <w:pStyle w:val="Parastais1"/>
        <w:rPr>
          <w:color w:val="auto"/>
          <w:sz w:val="26"/>
          <w:szCs w:val="26"/>
          <w:lang w:val="lv-LV"/>
        </w:rPr>
      </w:pPr>
    </w:p>
    <w:p w14:paraId="3079E8DF" w14:textId="77777777" w:rsidR="00514422" w:rsidRPr="001B75B8" w:rsidRDefault="00514422" w:rsidP="00514422">
      <w:pPr>
        <w:jc w:val="both"/>
        <w:rPr>
          <w:b/>
        </w:rPr>
      </w:pPr>
      <w:r w:rsidRPr="001B75B8">
        <w:rPr>
          <w:b/>
        </w:rPr>
        <w:t>SASKAŅOTS</w:t>
      </w:r>
    </w:p>
    <w:p w14:paraId="4FE77C97" w14:textId="77777777" w:rsidR="00514422" w:rsidRPr="001B75B8" w:rsidRDefault="00514422" w:rsidP="00514422">
      <w:pPr>
        <w:jc w:val="both"/>
      </w:pPr>
      <w:r w:rsidRPr="001B75B8">
        <w:t>Latvijas Nacionālais kultūras centrs</w:t>
      </w:r>
    </w:p>
    <w:p w14:paraId="7EA394ED" w14:textId="77777777" w:rsidR="00514422" w:rsidRPr="001B75B8" w:rsidRDefault="00514422" w:rsidP="00514422">
      <w:pPr>
        <w:jc w:val="both"/>
      </w:pPr>
      <w:r w:rsidRPr="001B75B8">
        <w:t>Kultūrizglītības nodaļas mūzikas izglītības eksperts</w:t>
      </w:r>
    </w:p>
    <w:p w14:paraId="649553C3" w14:textId="77777777" w:rsidR="00514422" w:rsidRPr="001B75B8" w:rsidRDefault="00514422" w:rsidP="00514422">
      <w:pPr>
        <w:jc w:val="both"/>
      </w:pPr>
      <w:r w:rsidRPr="001B75B8">
        <w:t>(paraksts*) Kārlis Jēkabsons</w:t>
      </w:r>
    </w:p>
    <w:p w14:paraId="4FBB4FDB" w14:textId="77777777" w:rsidR="00514422" w:rsidRPr="001B75B8" w:rsidRDefault="00514422" w:rsidP="00514422">
      <w:pPr>
        <w:pStyle w:val="Parastais1"/>
        <w:ind w:left="720"/>
        <w:jc w:val="right"/>
        <w:rPr>
          <w:color w:val="auto"/>
          <w:sz w:val="26"/>
          <w:szCs w:val="26"/>
          <w:lang w:val="lv-LV"/>
        </w:rPr>
      </w:pPr>
    </w:p>
    <w:p w14:paraId="5FF3739A" w14:textId="77777777" w:rsidR="00514422" w:rsidRPr="001B75B8" w:rsidRDefault="00514422" w:rsidP="00514422">
      <w:pPr>
        <w:pStyle w:val="Parastais1"/>
        <w:ind w:left="720"/>
        <w:jc w:val="center"/>
        <w:rPr>
          <w:color w:val="auto"/>
          <w:sz w:val="26"/>
          <w:szCs w:val="26"/>
          <w:lang w:val="lv-LV"/>
        </w:rPr>
      </w:pPr>
    </w:p>
    <w:p w14:paraId="19A6BC21" w14:textId="77777777" w:rsidR="00514422" w:rsidRPr="001B75B8" w:rsidRDefault="00514422" w:rsidP="00514422">
      <w:pPr>
        <w:pStyle w:val="Parastais1"/>
        <w:ind w:left="720"/>
        <w:jc w:val="center"/>
        <w:rPr>
          <w:color w:val="auto"/>
          <w:sz w:val="26"/>
          <w:szCs w:val="26"/>
          <w:lang w:val="lv-LV"/>
        </w:rPr>
      </w:pPr>
    </w:p>
    <w:p w14:paraId="2C8C0805" w14:textId="77777777" w:rsidR="00514422" w:rsidRPr="001B75B8" w:rsidRDefault="00514422" w:rsidP="00514422">
      <w:pPr>
        <w:pStyle w:val="Parastais1"/>
        <w:ind w:left="720"/>
        <w:jc w:val="center"/>
        <w:rPr>
          <w:color w:val="auto"/>
          <w:sz w:val="26"/>
          <w:szCs w:val="26"/>
          <w:lang w:val="lv-LV"/>
        </w:rPr>
      </w:pPr>
    </w:p>
    <w:p w14:paraId="131C6CFA" w14:textId="77777777" w:rsidR="00514422" w:rsidRPr="001B75B8" w:rsidRDefault="00514422" w:rsidP="00514422">
      <w:pPr>
        <w:pStyle w:val="Kjene"/>
        <w:rPr>
          <w:sz w:val="20"/>
          <w:szCs w:val="20"/>
        </w:rPr>
      </w:pPr>
      <w:r w:rsidRPr="001B75B8">
        <w:rPr>
          <w:sz w:val="20"/>
          <w:szCs w:val="20"/>
        </w:rPr>
        <w:t>*Šis dokuments ir parakstīts ar drošu elektronisko parakstu un satur laika zīmogu</w:t>
      </w:r>
    </w:p>
    <w:p w14:paraId="448D7F66" w14:textId="77777777" w:rsidR="00514422" w:rsidRPr="001B75B8" w:rsidRDefault="00514422" w:rsidP="00514422">
      <w:pPr>
        <w:pStyle w:val="Parastais1"/>
        <w:ind w:left="720"/>
        <w:jc w:val="center"/>
        <w:rPr>
          <w:color w:val="auto"/>
          <w:sz w:val="26"/>
          <w:szCs w:val="26"/>
          <w:lang w:val="lv-LV"/>
        </w:rPr>
      </w:pPr>
    </w:p>
    <w:p w14:paraId="035D37F6" w14:textId="77777777" w:rsidR="00514422" w:rsidRPr="001B75B8" w:rsidRDefault="00514422" w:rsidP="00514422">
      <w:pPr>
        <w:pStyle w:val="Parastais1"/>
        <w:jc w:val="center"/>
        <w:rPr>
          <w:color w:val="auto"/>
          <w:sz w:val="26"/>
          <w:szCs w:val="26"/>
          <w:lang w:val="lv-LV"/>
        </w:rPr>
      </w:pPr>
    </w:p>
    <w:p w14:paraId="2A388BEB" w14:textId="77777777" w:rsidR="00514422" w:rsidRPr="001B75B8" w:rsidRDefault="00514422" w:rsidP="00514422">
      <w:pPr>
        <w:pStyle w:val="Parastais1"/>
        <w:jc w:val="center"/>
        <w:rPr>
          <w:color w:val="auto"/>
          <w:sz w:val="26"/>
          <w:szCs w:val="26"/>
          <w:lang w:val="lv-LV"/>
        </w:rPr>
      </w:pPr>
    </w:p>
    <w:p w14:paraId="565C8F03" w14:textId="77777777" w:rsidR="00514422" w:rsidRPr="001B75B8" w:rsidRDefault="00514422" w:rsidP="00514422">
      <w:pPr>
        <w:pStyle w:val="Parastais1"/>
        <w:jc w:val="center"/>
        <w:rPr>
          <w:color w:val="auto"/>
          <w:sz w:val="26"/>
          <w:szCs w:val="26"/>
          <w:lang w:val="lv-LV"/>
        </w:rPr>
      </w:pPr>
    </w:p>
    <w:p w14:paraId="37E73B5C" w14:textId="77777777" w:rsidR="00514422" w:rsidRPr="001B75B8" w:rsidRDefault="00514422" w:rsidP="00514422">
      <w:pPr>
        <w:pStyle w:val="Parastais1"/>
        <w:jc w:val="center"/>
        <w:rPr>
          <w:color w:val="auto"/>
          <w:sz w:val="26"/>
          <w:szCs w:val="26"/>
          <w:lang w:val="lv-LV"/>
        </w:rPr>
      </w:pPr>
    </w:p>
    <w:p w14:paraId="3CDD0706" w14:textId="77777777" w:rsidR="00514422" w:rsidRPr="001B75B8" w:rsidRDefault="00514422" w:rsidP="00514422">
      <w:pPr>
        <w:pStyle w:val="Parastais1"/>
        <w:jc w:val="center"/>
        <w:rPr>
          <w:color w:val="auto"/>
          <w:sz w:val="26"/>
          <w:szCs w:val="26"/>
          <w:lang w:val="lv-LV"/>
        </w:rPr>
      </w:pPr>
      <w:r w:rsidRPr="001B75B8">
        <w:rPr>
          <w:color w:val="auto"/>
          <w:sz w:val="26"/>
          <w:szCs w:val="26"/>
          <w:lang w:val="lv-LV"/>
        </w:rPr>
        <w:t>2025</w:t>
      </w:r>
    </w:p>
    <w:p w14:paraId="0663396A" w14:textId="77777777" w:rsidR="00514422" w:rsidRPr="001B75B8" w:rsidRDefault="00514422" w:rsidP="00514422">
      <w:pPr>
        <w:pStyle w:val="Parastais1"/>
        <w:jc w:val="center"/>
        <w:rPr>
          <w:color w:val="auto"/>
          <w:sz w:val="26"/>
          <w:szCs w:val="26"/>
          <w:lang w:val="lv-LV"/>
        </w:rPr>
      </w:pPr>
    </w:p>
    <w:p w14:paraId="279E4EE2" w14:textId="77777777" w:rsidR="00514422" w:rsidRPr="001B75B8" w:rsidRDefault="00514422" w:rsidP="00514422">
      <w:pPr>
        <w:numPr>
          <w:ilvl w:val="0"/>
          <w:numId w:val="1"/>
        </w:numPr>
        <w:autoSpaceDE w:val="0"/>
        <w:autoSpaceDN w:val="0"/>
        <w:adjustRightInd w:val="0"/>
        <w:spacing w:after="240"/>
        <w:ind w:left="714" w:hanging="357"/>
        <w:rPr>
          <w:b/>
          <w:bCs/>
        </w:rPr>
      </w:pPr>
      <w:r w:rsidRPr="001B75B8">
        <w:rPr>
          <w:b/>
          <w:bCs/>
        </w:rPr>
        <w:lastRenderedPageBreak/>
        <w:t>Vispārīgie jautājumi</w:t>
      </w:r>
    </w:p>
    <w:p w14:paraId="7F44F07D" w14:textId="77777777" w:rsidR="00514422" w:rsidRPr="001B75B8" w:rsidRDefault="00514422" w:rsidP="00514422">
      <w:pPr>
        <w:numPr>
          <w:ilvl w:val="1"/>
          <w:numId w:val="1"/>
        </w:numPr>
        <w:autoSpaceDE w:val="0"/>
        <w:autoSpaceDN w:val="0"/>
        <w:adjustRightInd w:val="0"/>
        <w:ind w:left="567" w:hanging="567"/>
        <w:jc w:val="both"/>
        <w:rPr>
          <w:bCs/>
        </w:rPr>
      </w:pPr>
      <w:r w:rsidRPr="001B75B8">
        <w:rPr>
          <w:bCs/>
        </w:rPr>
        <w:t>Profesionālās kvalifikācijas eksāmena (turpmāk – eksāmens) programma ir izstrādāta, ievērojot profesijas standartā un izglītības programmā noteiktās prasības.</w:t>
      </w:r>
    </w:p>
    <w:p w14:paraId="12CAFB0D" w14:textId="77777777" w:rsidR="00514422" w:rsidRPr="001B75B8" w:rsidRDefault="00514422" w:rsidP="00514422">
      <w:pPr>
        <w:numPr>
          <w:ilvl w:val="1"/>
          <w:numId w:val="1"/>
        </w:numPr>
        <w:autoSpaceDE w:val="0"/>
        <w:autoSpaceDN w:val="0"/>
        <w:adjustRightInd w:val="0"/>
        <w:ind w:left="567" w:hanging="567"/>
        <w:rPr>
          <w:bCs/>
        </w:rPr>
      </w:pPr>
      <w:r w:rsidRPr="001B75B8">
        <w:rPr>
          <w:bCs/>
        </w:rPr>
        <w:t>Eksāmens kārtojams valsts valodā.</w:t>
      </w:r>
    </w:p>
    <w:p w14:paraId="100DDD25" w14:textId="77777777" w:rsidR="00514422" w:rsidRPr="001B75B8" w:rsidRDefault="00514422" w:rsidP="00514422">
      <w:pPr>
        <w:autoSpaceDE w:val="0"/>
        <w:autoSpaceDN w:val="0"/>
        <w:adjustRightInd w:val="0"/>
        <w:ind w:left="567"/>
        <w:rPr>
          <w:bCs/>
        </w:rPr>
      </w:pPr>
    </w:p>
    <w:p w14:paraId="7EE9897D" w14:textId="77777777" w:rsidR="00514422" w:rsidRPr="001B75B8" w:rsidRDefault="00514422" w:rsidP="00514422">
      <w:pPr>
        <w:numPr>
          <w:ilvl w:val="0"/>
          <w:numId w:val="1"/>
        </w:numPr>
        <w:autoSpaceDE w:val="0"/>
        <w:autoSpaceDN w:val="0"/>
        <w:adjustRightInd w:val="0"/>
        <w:spacing w:after="240"/>
        <w:ind w:left="714" w:hanging="357"/>
        <w:rPr>
          <w:b/>
          <w:bCs/>
        </w:rPr>
      </w:pPr>
      <w:r w:rsidRPr="001B75B8">
        <w:rPr>
          <w:b/>
          <w:bCs/>
        </w:rPr>
        <w:t>Eksāmena mērķis</w:t>
      </w:r>
    </w:p>
    <w:p w14:paraId="604C7153" w14:textId="0894E688" w:rsidR="00514422" w:rsidRPr="001B75B8" w:rsidRDefault="00514422" w:rsidP="00514422">
      <w:pPr>
        <w:numPr>
          <w:ilvl w:val="1"/>
          <w:numId w:val="1"/>
        </w:numPr>
        <w:autoSpaceDE w:val="0"/>
        <w:autoSpaceDN w:val="0"/>
        <w:adjustRightInd w:val="0"/>
        <w:ind w:left="567" w:hanging="567"/>
        <w:jc w:val="both"/>
      </w:pPr>
      <w:r w:rsidRPr="001B75B8">
        <w:t xml:space="preserve">Pārbaudīt un novērtēt </w:t>
      </w:r>
      <w:r w:rsidRPr="001B75B8">
        <w:rPr>
          <w:lang w:eastAsia="lv-LV"/>
        </w:rPr>
        <w:t>eksaminējamā</w:t>
      </w:r>
      <w:r w:rsidRPr="001B75B8">
        <w:t xml:space="preserve"> profesionālās kompetences profesionālajā kvalifikācijā „</w:t>
      </w:r>
      <w:r w:rsidR="002F11AE" w:rsidRPr="001B75B8">
        <w:t>Mūziķis, mūzikas teorijas speciālists</w:t>
      </w:r>
      <w:r w:rsidRPr="001B75B8">
        <w:t>”.</w:t>
      </w:r>
    </w:p>
    <w:p w14:paraId="6FA47329" w14:textId="77777777" w:rsidR="00514422" w:rsidRPr="001B75B8" w:rsidRDefault="00514422" w:rsidP="00514422">
      <w:pPr>
        <w:numPr>
          <w:ilvl w:val="0"/>
          <w:numId w:val="1"/>
        </w:numPr>
        <w:autoSpaceDE w:val="0"/>
        <w:autoSpaceDN w:val="0"/>
        <w:adjustRightInd w:val="0"/>
        <w:spacing w:before="240" w:after="240"/>
        <w:ind w:left="714" w:hanging="357"/>
        <w:jc w:val="both"/>
        <w:rPr>
          <w:b/>
          <w:bCs/>
        </w:rPr>
      </w:pPr>
      <w:r w:rsidRPr="001B75B8">
        <w:rPr>
          <w:b/>
          <w:bCs/>
        </w:rPr>
        <w:t xml:space="preserve">Eksāmena adresāts </w:t>
      </w:r>
      <w:r w:rsidRPr="001B75B8">
        <w:rPr>
          <w:i/>
          <w:iCs/>
        </w:rPr>
        <w:t>(</w:t>
      </w:r>
      <w:r w:rsidRPr="001B75B8">
        <w:rPr>
          <w:bCs/>
          <w:i/>
          <w:iCs/>
        </w:rPr>
        <w:t>precizē izglītības iestāde</w:t>
      </w:r>
      <w:r w:rsidRPr="001B75B8">
        <w:rPr>
          <w:i/>
          <w:iCs/>
        </w:rPr>
        <w:t>)</w:t>
      </w:r>
    </w:p>
    <w:p w14:paraId="12E2EF52" w14:textId="77777777" w:rsidR="00514422" w:rsidRPr="001B75B8" w:rsidRDefault="00514422" w:rsidP="00514422">
      <w:pPr>
        <w:numPr>
          <w:ilvl w:val="1"/>
          <w:numId w:val="1"/>
        </w:numPr>
        <w:autoSpaceDE w:val="0"/>
        <w:autoSpaceDN w:val="0"/>
        <w:adjustRightInd w:val="0"/>
        <w:ind w:left="567" w:hanging="567"/>
        <w:jc w:val="both"/>
      </w:pPr>
      <w:r w:rsidRPr="001B75B8">
        <w:t>Izglītojamie, kuri kārto eksāmenu profesionālās izglītības programmas noslēgumā.</w:t>
      </w:r>
    </w:p>
    <w:p w14:paraId="2703E758" w14:textId="77777777" w:rsidR="00514422" w:rsidRPr="001B75B8" w:rsidRDefault="00514422" w:rsidP="00514422">
      <w:pPr>
        <w:numPr>
          <w:ilvl w:val="1"/>
          <w:numId w:val="1"/>
        </w:numPr>
        <w:autoSpaceDE w:val="0"/>
        <w:autoSpaceDN w:val="0"/>
        <w:adjustRightInd w:val="0"/>
        <w:ind w:left="567" w:hanging="567"/>
        <w:jc w:val="both"/>
      </w:pPr>
      <w:r w:rsidRPr="001B75B8">
        <w:t>Eksaminējamie, kuri kārto eksāmenu ārpus formālās izglītības sistēmas apgūtās profesionālās kompetences novērtēšanā.</w:t>
      </w:r>
    </w:p>
    <w:p w14:paraId="5BCEEA8B" w14:textId="77777777" w:rsidR="00514422" w:rsidRPr="001B75B8" w:rsidRDefault="00514422" w:rsidP="00514422">
      <w:pPr>
        <w:numPr>
          <w:ilvl w:val="0"/>
          <w:numId w:val="1"/>
        </w:numPr>
        <w:autoSpaceDE w:val="0"/>
        <w:autoSpaceDN w:val="0"/>
        <w:adjustRightInd w:val="0"/>
        <w:spacing w:before="240" w:after="240"/>
        <w:ind w:left="714" w:hanging="357"/>
        <w:jc w:val="both"/>
        <w:rPr>
          <w:b/>
          <w:bCs/>
        </w:rPr>
      </w:pPr>
      <w:r w:rsidRPr="001B75B8">
        <w:rPr>
          <w:b/>
          <w:bCs/>
        </w:rPr>
        <w:t>Eksāmena uzbūve</w:t>
      </w:r>
    </w:p>
    <w:p w14:paraId="2C08AC97" w14:textId="77777777" w:rsidR="00514422" w:rsidRPr="001B75B8" w:rsidRDefault="00514422" w:rsidP="00514422">
      <w:pPr>
        <w:numPr>
          <w:ilvl w:val="1"/>
          <w:numId w:val="1"/>
        </w:numPr>
        <w:autoSpaceDE w:val="0"/>
        <w:autoSpaceDN w:val="0"/>
        <w:adjustRightInd w:val="0"/>
        <w:ind w:left="567" w:hanging="567"/>
      </w:pPr>
      <w:r w:rsidRPr="001B75B8">
        <w:t>Eksāmens sastāv no divām daļām:</w:t>
      </w:r>
    </w:p>
    <w:p w14:paraId="63D1EB61" w14:textId="77777777" w:rsidR="00514422" w:rsidRPr="001B75B8" w:rsidRDefault="00514422" w:rsidP="00514422">
      <w:pPr>
        <w:numPr>
          <w:ilvl w:val="2"/>
          <w:numId w:val="1"/>
        </w:numPr>
        <w:autoSpaceDE w:val="0"/>
        <w:autoSpaceDN w:val="0"/>
        <w:adjustRightInd w:val="0"/>
        <w:ind w:left="993" w:hanging="633"/>
      </w:pPr>
      <w:r w:rsidRPr="001B75B8">
        <w:t>eksāmena teorētiskā daļa (T);</w:t>
      </w:r>
    </w:p>
    <w:p w14:paraId="073FCFDE" w14:textId="77777777" w:rsidR="00514422" w:rsidRPr="001B75B8" w:rsidRDefault="00514422" w:rsidP="00514422">
      <w:pPr>
        <w:numPr>
          <w:ilvl w:val="2"/>
          <w:numId w:val="1"/>
        </w:numPr>
        <w:autoSpaceDE w:val="0"/>
        <w:autoSpaceDN w:val="0"/>
        <w:adjustRightInd w:val="0"/>
        <w:ind w:left="993" w:hanging="633"/>
      </w:pPr>
      <w:r w:rsidRPr="001B75B8">
        <w:t>eksāmena praktiskā daļa (P).</w:t>
      </w:r>
    </w:p>
    <w:p w14:paraId="36163324" w14:textId="77777777" w:rsidR="00514422" w:rsidRPr="001B75B8" w:rsidRDefault="00514422" w:rsidP="00514422">
      <w:pPr>
        <w:numPr>
          <w:ilvl w:val="1"/>
          <w:numId w:val="1"/>
        </w:numPr>
        <w:autoSpaceDE w:val="0"/>
        <w:autoSpaceDN w:val="0"/>
        <w:adjustRightInd w:val="0"/>
        <w:ind w:left="567" w:hanging="567"/>
        <w:jc w:val="both"/>
        <w:rPr>
          <w:bCs/>
          <w:i/>
          <w:iCs/>
        </w:rPr>
      </w:pPr>
      <w:r w:rsidRPr="001B75B8">
        <w:rPr>
          <w:bCs/>
        </w:rPr>
        <w:t>Profesionālās kvalifikācijas eksāmens notiek klātienē (teorētiskā (T) un praktiskā</w:t>
      </w:r>
      <w:r w:rsidRPr="001B75B8">
        <w:rPr>
          <w:bCs/>
        </w:rPr>
        <w:br/>
        <w:t xml:space="preserve">daļa (P)). </w:t>
      </w:r>
      <w:r w:rsidRPr="001B75B8">
        <w:rPr>
          <w:bCs/>
          <w:i/>
          <w:iCs/>
        </w:rPr>
        <w:t xml:space="preserve">Ja teorētiskā daļa notiek attālināti vai </w:t>
      </w:r>
      <w:r w:rsidRPr="001B75B8">
        <w:rPr>
          <w:i/>
          <w:iCs/>
        </w:rPr>
        <w:t>klātienē un attālināti, to norāda (precizē) izglītības iestāde.</w:t>
      </w:r>
    </w:p>
    <w:p w14:paraId="0CB4CE76" w14:textId="1614E63F" w:rsidR="00514422" w:rsidRPr="001B75B8" w:rsidRDefault="00514422" w:rsidP="00514422">
      <w:pPr>
        <w:numPr>
          <w:ilvl w:val="1"/>
          <w:numId w:val="1"/>
        </w:numPr>
        <w:autoSpaceDE w:val="0"/>
        <w:autoSpaceDN w:val="0"/>
        <w:adjustRightInd w:val="0"/>
        <w:ind w:left="567" w:hanging="567"/>
        <w:jc w:val="both"/>
      </w:pPr>
      <w:r w:rsidRPr="001B75B8">
        <w:t>Teorētiskajā un praktiskajā daļ</w:t>
      </w:r>
      <w:r w:rsidRPr="001B75B8">
        <w:rPr>
          <w:iCs/>
        </w:rPr>
        <w:t xml:space="preserve">ā </w:t>
      </w:r>
      <w:r w:rsidRPr="001B75B8">
        <w:t xml:space="preserve">pārbauda eksaminējamā zināšanas, prasmes un attieksmes atbilstoši profesijas kvalifikācijas prasībām un to vērtē attiecībā 1 (T) : </w:t>
      </w:r>
      <w:r w:rsidR="004A0E9E" w:rsidRPr="001B75B8">
        <w:t>2</w:t>
      </w:r>
      <w:r w:rsidRPr="001B75B8">
        <w:t xml:space="preserve"> (P).</w:t>
      </w:r>
    </w:p>
    <w:p w14:paraId="0F614B4E" w14:textId="77777777" w:rsidR="00514422" w:rsidRPr="001B75B8" w:rsidRDefault="00514422" w:rsidP="00514422">
      <w:pPr>
        <w:numPr>
          <w:ilvl w:val="1"/>
          <w:numId w:val="1"/>
        </w:numPr>
        <w:autoSpaceDE w:val="0"/>
        <w:autoSpaceDN w:val="0"/>
        <w:adjustRightInd w:val="0"/>
        <w:ind w:left="567" w:hanging="567"/>
        <w:jc w:val="both"/>
      </w:pPr>
      <w:r w:rsidRPr="001B75B8">
        <w:t>Eksāmena teorētisko un praktisko daļu vērtē profesionālās kvalifikācijas eksāmena komisija.</w:t>
      </w:r>
    </w:p>
    <w:p w14:paraId="229298EC" w14:textId="77777777" w:rsidR="00514422" w:rsidRPr="001B75B8" w:rsidRDefault="00514422" w:rsidP="00514422">
      <w:pPr>
        <w:numPr>
          <w:ilvl w:val="0"/>
          <w:numId w:val="1"/>
        </w:numPr>
        <w:autoSpaceDE w:val="0"/>
        <w:autoSpaceDN w:val="0"/>
        <w:adjustRightInd w:val="0"/>
        <w:spacing w:before="240" w:after="240"/>
        <w:ind w:left="714" w:hanging="357"/>
        <w:jc w:val="both"/>
        <w:rPr>
          <w:b/>
        </w:rPr>
      </w:pPr>
      <w:r w:rsidRPr="001B75B8">
        <w:rPr>
          <w:b/>
          <w:bCs/>
        </w:rPr>
        <w:t>Teorētiskās daļas saturs</w:t>
      </w:r>
    </w:p>
    <w:p w14:paraId="13A06E2A" w14:textId="77777777" w:rsidR="00824C29" w:rsidRPr="001B75B8" w:rsidRDefault="00DC3FA9" w:rsidP="00824C29">
      <w:pPr>
        <w:numPr>
          <w:ilvl w:val="1"/>
          <w:numId w:val="1"/>
        </w:numPr>
        <w:autoSpaceDE w:val="0"/>
        <w:autoSpaceDN w:val="0"/>
        <w:adjustRightInd w:val="0"/>
        <w:ind w:left="567" w:hanging="567"/>
        <w:jc w:val="both"/>
        <w:rPr>
          <w:sz w:val="26"/>
          <w:szCs w:val="26"/>
        </w:rPr>
      </w:pPr>
      <w:r w:rsidRPr="001B75B8">
        <w:t>Eksāmena teorētisko daļu veido jautājumi, uz kuriem eksaminējamie atbild mutiski atbilstoši profesijas kvalifikācijas prasībām</w:t>
      </w:r>
      <w:r w:rsidR="00824C29" w:rsidRPr="001B75B8">
        <w:t xml:space="preserve"> raksturojot latviešu un ārzemju komponistu daiļradi, tematiku, žanrus, mūzikas izteiksmes līdzekļus.</w:t>
      </w:r>
    </w:p>
    <w:p w14:paraId="2DC8505F" w14:textId="77777777" w:rsidR="00392B84" w:rsidRPr="001B75B8" w:rsidRDefault="00392B84" w:rsidP="00392B84">
      <w:pPr>
        <w:numPr>
          <w:ilvl w:val="0"/>
          <w:numId w:val="1"/>
        </w:numPr>
        <w:autoSpaceDE w:val="0"/>
        <w:autoSpaceDN w:val="0"/>
        <w:adjustRightInd w:val="0"/>
        <w:spacing w:before="240" w:after="240"/>
        <w:ind w:left="714" w:hanging="357"/>
        <w:jc w:val="both"/>
        <w:rPr>
          <w:b/>
          <w:bCs/>
        </w:rPr>
      </w:pPr>
      <w:r w:rsidRPr="001B75B8">
        <w:rPr>
          <w:b/>
          <w:bCs/>
        </w:rPr>
        <w:t>Praktiskās daļas saturs</w:t>
      </w:r>
    </w:p>
    <w:p w14:paraId="78C01770" w14:textId="2BB3D886" w:rsidR="00392B84" w:rsidRPr="001B75B8" w:rsidRDefault="00392B84" w:rsidP="00392B84">
      <w:pPr>
        <w:numPr>
          <w:ilvl w:val="1"/>
          <w:numId w:val="1"/>
        </w:numPr>
        <w:autoSpaceDE w:val="0"/>
        <w:autoSpaceDN w:val="0"/>
        <w:adjustRightInd w:val="0"/>
        <w:ind w:left="567" w:hanging="567"/>
        <w:jc w:val="both"/>
        <w:rPr>
          <w:strike/>
        </w:rPr>
      </w:pPr>
      <w:r w:rsidRPr="001B75B8">
        <w:t>Eksāmena praktiskajā daļā prezentē eksāmena teorētisko darba struktūru veidotu atbilstoši pielikum</w:t>
      </w:r>
      <w:r w:rsidR="00177497" w:rsidRPr="001B75B8">
        <w:t xml:space="preserve">a </w:t>
      </w:r>
      <w:r w:rsidRPr="001B75B8">
        <w:t>Metodiskajiem norādījumiem.</w:t>
      </w:r>
    </w:p>
    <w:p w14:paraId="7C50161A" w14:textId="77777777" w:rsidR="00392B84" w:rsidRPr="001B75B8" w:rsidRDefault="00392B84" w:rsidP="00177497">
      <w:pPr>
        <w:numPr>
          <w:ilvl w:val="1"/>
          <w:numId w:val="1"/>
        </w:numPr>
        <w:autoSpaceDE w:val="0"/>
        <w:autoSpaceDN w:val="0"/>
        <w:adjustRightInd w:val="0"/>
        <w:ind w:left="567" w:hanging="567"/>
        <w:jc w:val="both"/>
      </w:pPr>
      <w:r w:rsidRPr="001B75B8">
        <w:t>Eksāmena teorētiskā darba apjoms ir ne mazāks par 15 lpp.</w:t>
      </w:r>
    </w:p>
    <w:p w14:paraId="587F1AF2" w14:textId="77777777" w:rsidR="00C77C4C" w:rsidRPr="001B75B8" w:rsidRDefault="00C77C4C" w:rsidP="00C77C4C">
      <w:pPr>
        <w:numPr>
          <w:ilvl w:val="0"/>
          <w:numId w:val="1"/>
        </w:numPr>
        <w:autoSpaceDE w:val="0"/>
        <w:autoSpaceDN w:val="0"/>
        <w:adjustRightInd w:val="0"/>
        <w:spacing w:before="240" w:after="240"/>
        <w:ind w:left="714" w:hanging="357"/>
        <w:jc w:val="both"/>
        <w:rPr>
          <w:b/>
          <w:bCs/>
        </w:rPr>
      </w:pPr>
      <w:r w:rsidRPr="001B75B8">
        <w:rPr>
          <w:b/>
          <w:bCs/>
        </w:rPr>
        <w:t>Vērtēšanas kārtība</w:t>
      </w:r>
    </w:p>
    <w:p w14:paraId="1F39A290" w14:textId="77777777" w:rsidR="00C77C4C" w:rsidRPr="001B75B8" w:rsidRDefault="00C77C4C" w:rsidP="00C77C4C">
      <w:pPr>
        <w:numPr>
          <w:ilvl w:val="1"/>
          <w:numId w:val="1"/>
        </w:numPr>
        <w:autoSpaceDE w:val="0"/>
        <w:autoSpaceDN w:val="0"/>
        <w:adjustRightInd w:val="0"/>
        <w:ind w:left="567" w:hanging="567"/>
        <w:jc w:val="both"/>
      </w:pPr>
      <w:r w:rsidRPr="001B75B8">
        <w:t>Komisija novērtē eksāmena uzdevumu izpildi pēc katras eksāmena daļas norises.</w:t>
      </w:r>
      <w:r w:rsidRPr="001B75B8" w:rsidDel="008F19B0">
        <w:t xml:space="preserve"> </w:t>
      </w:r>
    </w:p>
    <w:p w14:paraId="011E3054" w14:textId="77777777" w:rsidR="00C77C4C" w:rsidRPr="001B75B8" w:rsidRDefault="00C77C4C" w:rsidP="00C77C4C">
      <w:pPr>
        <w:numPr>
          <w:ilvl w:val="1"/>
          <w:numId w:val="1"/>
        </w:numPr>
        <w:autoSpaceDE w:val="0"/>
        <w:autoSpaceDN w:val="0"/>
        <w:adjustRightInd w:val="0"/>
        <w:ind w:left="567" w:hanging="567"/>
        <w:jc w:val="both"/>
      </w:pPr>
      <w:r w:rsidRPr="001B75B8">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7E30BAF6" w14:textId="77777777" w:rsidR="00C77C4C" w:rsidRPr="001B75B8" w:rsidRDefault="00C77C4C" w:rsidP="00C77C4C">
      <w:pPr>
        <w:numPr>
          <w:ilvl w:val="1"/>
          <w:numId w:val="1"/>
        </w:numPr>
        <w:autoSpaceDE w:val="0"/>
        <w:autoSpaceDN w:val="0"/>
        <w:adjustRightInd w:val="0"/>
        <w:ind w:left="567" w:hanging="567"/>
        <w:jc w:val="both"/>
      </w:pPr>
      <w:r w:rsidRPr="001B75B8">
        <w:t>Kopējais maksimāli iegūstamais punktu skaits 4. profesionālās kvalifikācijas līmenim ir 300 punkti:</w:t>
      </w:r>
    </w:p>
    <w:p w14:paraId="2E817544" w14:textId="02072C85" w:rsidR="00C77C4C" w:rsidRPr="001B75B8" w:rsidRDefault="00C77C4C" w:rsidP="00C77C4C">
      <w:pPr>
        <w:numPr>
          <w:ilvl w:val="2"/>
          <w:numId w:val="1"/>
        </w:numPr>
        <w:autoSpaceDE w:val="0"/>
        <w:autoSpaceDN w:val="0"/>
        <w:adjustRightInd w:val="0"/>
        <w:ind w:left="993" w:hanging="633"/>
      </w:pPr>
      <w:r w:rsidRPr="001B75B8">
        <w:t xml:space="preserve">teorētiskās daļas maksimāli iegūstamais punktu skaits ir </w:t>
      </w:r>
      <w:r w:rsidR="00975310" w:rsidRPr="001B75B8">
        <w:t>100</w:t>
      </w:r>
      <w:r w:rsidRPr="001B75B8">
        <w:t xml:space="preserve"> punkti;</w:t>
      </w:r>
    </w:p>
    <w:p w14:paraId="377C877F" w14:textId="06EC30B3" w:rsidR="00C77C4C" w:rsidRPr="001B75B8" w:rsidRDefault="00C77C4C" w:rsidP="00C77C4C">
      <w:pPr>
        <w:numPr>
          <w:ilvl w:val="2"/>
          <w:numId w:val="1"/>
        </w:numPr>
        <w:autoSpaceDE w:val="0"/>
        <w:autoSpaceDN w:val="0"/>
        <w:adjustRightInd w:val="0"/>
        <w:ind w:left="993" w:hanging="633"/>
      </w:pPr>
      <w:r w:rsidRPr="001B75B8">
        <w:t>praktiskās daļas maksimāli iegūstamais punktu skaits ir 2</w:t>
      </w:r>
      <w:r w:rsidR="00975310" w:rsidRPr="001B75B8">
        <w:t>0</w:t>
      </w:r>
      <w:r w:rsidRPr="001B75B8">
        <w:t>0 punkti.</w:t>
      </w:r>
    </w:p>
    <w:p w14:paraId="3F66EC27" w14:textId="77777777" w:rsidR="00C77C4C" w:rsidRPr="001B75B8" w:rsidRDefault="00C77C4C" w:rsidP="00C77C4C">
      <w:pPr>
        <w:numPr>
          <w:ilvl w:val="1"/>
          <w:numId w:val="1"/>
        </w:numPr>
        <w:autoSpaceDE w:val="0"/>
        <w:autoSpaceDN w:val="0"/>
        <w:adjustRightInd w:val="0"/>
        <w:spacing w:after="120"/>
        <w:ind w:left="567" w:hanging="567"/>
        <w:jc w:val="both"/>
      </w:pPr>
      <w:r w:rsidRPr="001B75B8">
        <w:lastRenderedPageBreak/>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C77C4C" w:rsidRPr="001B75B8" w14:paraId="7AF5715F" w14:textId="77777777" w:rsidTr="004324CA">
        <w:trPr>
          <w:trHeight w:val="435"/>
        </w:trPr>
        <w:tc>
          <w:tcPr>
            <w:tcW w:w="1135" w:type="dxa"/>
          </w:tcPr>
          <w:p w14:paraId="6A7E65EA" w14:textId="77777777" w:rsidR="00C77C4C" w:rsidRPr="001B75B8" w:rsidRDefault="00C77C4C" w:rsidP="004324CA">
            <w:pPr>
              <w:jc w:val="center"/>
              <w:rPr>
                <w:sz w:val="18"/>
              </w:rPr>
            </w:pPr>
            <w:r w:rsidRPr="001B75B8">
              <w:rPr>
                <w:sz w:val="18"/>
              </w:rPr>
              <w:t>Iegūto punktu skaits</w:t>
            </w:r>
          </w:p>
        </w:tc>
        <w:tc>
          <w:tcPr>
            <w:tcW w:w="709" w:type="dxa"/>
            <w:vAlign w:val="center"/>
          </w:tcPr>
          <w:p w14:paraId="0E18A25E"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1‒44</w:t>
            </w:r>
          </w:p>
        </w:tc>
        <w:tc>
          <w:tcPr>
            <w:tcW w:w="850" w:type="dxa"/>
            <w:vAlign w:val="center"/>
          </w:tcPr>
          <w:p w14:paraId="6219BA40"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45‒89</w:t>
            </w:r>
          </w:p>
        </w:tc>
        <w:tc>
          <w:tcPr>
            <w:tcW w:w="851" w:type="dxa"/>
            <w:vAlign w:val="center"/>
          </w:tcPr>
          <w:p w14:paraId="100B1BBE"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90‒134</w:t>
            </w:r>
          </w:p>
        </w:tc>
        <w:tc>
          <w:tcPr>
            <w:tcW w:w="850" w:type="dxa"/>
            <w:vAlign w:val="center"/>
          </w:tcPr>
          <w:p w14:paraId="1534107B"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135‒179</w:t>
            </w:r>
          </w:p>
        </w:tc>
        <w:tc>
          <w:tcPr>
            <w:tcW w:w="851" w:type="dxa"/>
            <w:vAlign w:val="center"/>
          </w:tcPr>
          <w:p w14:paraId="09690AF7"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180‒203</w:t>
            </w:r>
          </w:p>
        </w:tc>
        <w:tc>
          <w:tcPr>
            <w:tcW w:w="850" w:type="dxa"/>
            <w:vAlign w:val="center"/>
          </w:tcPr>
          <w:p w14:paraId="1DD655C3"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204‒227</w:t>
            </w:r>
          </w:p>
        </w:tc>
        <w:tc>
          <w:tcPr>
            <w:tcW w:w="851" w:type="dxa"/>
            <w:vAlign w:val="center"/>
          </w:tcPr>
          <w:p w14:paraId="42A4DDE0"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228‒251</w:t>
            </w:r>
          </w:p>
        </w:tc>
        <w:tc>
          <w:tcPr>
            <w:tcW w:w="850" w:type="dxa"/>
            <w:vAlign w:val="center"/>
          </w:tcPr>
          <w:p w14:paraId="49E0B184"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252‒275</w:t>
            </w:r>
          </w:p>
        </w:tc>
        <w:tc>
          <w:tcPr>
            <w:tcW w:w="851" w:type="dxa"/>
            <w:vAlign w:val="center"/>
          </w:tcPr>
          <w:p w14:paraId="4C06F84F"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276‒290</w:t>
            </w:r>
          </w:p>
        </w:tc>
        <w:tc>
          <w:tcPr>
            <w:tcW w:w="850" w:type="dxa"/>
            <w:vAlign w:val="center"/>
          </w:tcPr>
          <w:p w14:paraId="4270C2FE" w14:textId="77777777" w:rsidR="00C77C4C" w:rsidRPr="001B75B8" w:rsidRDefault="00C77C4C" w:rsidP="004324CA">
            <w:pPr>
              <w:jc w:val="center"/>
              <w:rPr>
                <w:rFonts w:asciiTheme="majorBidi" w:hAnsiTheme="majorBidi" w:cstheme="majorBidi"/>
                <w:sz w:val="18"/>
                <w:szCs w:val="18"/>
              </w:rPr>
            </w:pPr>
            <w:r w:rsidRPr="001B75B8">
              <w:rPr>
                <w:rFonts w:asciiTheme="majorBidi" w:hAnsiTheme="majorBidi" w:cstheme="majorBidi"/>
                <w:sz w:val="18"/>
                <w:szCs w:val="18"/>
              </w:rPr>
              <w:t>291‒300</w:t>
            </w:r>
          </w:p>
        </w:tc>
      </w:tr>
      <w:tr w:rsidR="00C77C4C" w:rsidRPr="001B75B8" w14:paraId="06DCC160"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350B4751" w14:textId="77777777" w:rsidR="00C77C4C" w:rsidRPr="001B75B8" w:rsidRDefault="00C77C4C" w:rsidP="004324CA">
            <w:pPr>
              <w:jc w:val="center"/>
              <w:rPr>
                <w:sz w:val="18"/>
              </w:rPr>
            </w:pPr>
            <w:r w:rsidRPr="001B75B8">
              <w:rPr>
                <w:sz w:val="18"/>
              </w:rPr>
              <w:t>Vērtējums</w:t>
            </w:r>
          </w:p>
          <w:p w14:paraId="0CBBC75E" w14:textId="77777777" w:rsidR="00C77C4C" w:rsidRPr="001B75B8" w:rsidRDefault="00C77C4C" w:rsidP="004324CA">
            <w:pPr>
              <w:jc w:val="center"/>
              <w:rPr>
                <w:sz w:val="18"/>
              </w:rPr>
            </w:pPr>
            <w:r w:rsidRPr="001B75B8">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1ADC2BEE" w14:textId="77777777" w:rsidR="00C77C4C" w:rsidRPr="001B75B8" w:rsidRDefault="00C77C4C" w:rsidP="004324CA">
            <w:pPr>
              <w:jc w:val="center"/>
              <w:rPr>
                <w:sz w:val="18"/>
                <w:szCs w:val="18"/>
              </w:rPr>
            </w:pPr>
            <w:r w:rsidRPr="001B75B8">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B8E0794" w14:textId="77777777" w:rsidR="00C77C4C" w:rsidRPr="001B75B8" w:rsidRDefault="00C77C4C" w:rsidP="004324CA">
            <w:pPr>
              <w:jc w:val="center"/>
              <w:rPr>
                <w:sz w:val="18"/>
                <w:szCs w:val="18"/>
              </w:rPr>
            </w:pPr>
            <w:r w:rsidRPr="001B75B8">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2C5827E" w14:textId="77777777" w:rsidR="00C77C4C" w:rsidRPr="001B75B8" w:rsidRDefault="00C77C4C" w:rsidP="004324CA">
            <w:pPr>
              <w:jc w:val="center"/>
              <w:rPr>
                <w:sz w:val="18"/>
                <w:szCs w:val="18"/>
              </w:rPr>
            </w:pPr>
            <w:r w:rsidRPr="001B75B8">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4E2C11C9" w14:textId="77777777" w:rsidR="00C77C4C" w:rsidRPr="001B75B8" w:rsidRDefault="00C77C4C" w:rsidP="004324CA">
            <w:pPr>
              <w:jc w:val="center"/>
              <w:rPr>
                <w:sz w:val="18"/>
                <w:szCs w:val="18"/>
              </w:rPr>
            </w:pPr>
            <w:r w:rsidRPr="001B75B8">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0BB32916" w14:textId="77777777" w:rsidR="00C77C4C" w:rsidRPr="001B75B8" w:rsidRDefault="00C77C4C" w:rsidP="004324CA">
            <w:pPr>
              <w:jc w:val="center"/>
              <w:rPr>
                <w:sz w:val="18"/>
                <w:szCs w:val="18"/>
              </w:rPr>
            </w:pPr>
            <w:r w:rsidRPr="001B75B8">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33BD508" w14:textId="77777777" w:rsidR="00C77C4C" w:rsidRPr="001B75B8" w:rsidRDefault="00C77C4C" w:rsidP="004324CA">
            <w:pPr>
              <w:jc w:val="center"/>
              <w:rPr>
                <w:sz w:val="18"/>
                <w:szCs w:val="18"/>
              </w:rPr>
            </w:pPr>
            <w:r w:rsidRPr="001B75B8">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59687BE8" w14:textId="77777777" w:rsidR="00C77C4C" w:rsidRPr="001B75B8" w:rsidRDefault="00C77C4C" w:rsidP="004324CA">
            <w:pPr>
              <w:jc w:val="center"/>
              <w:rPr>
                <w:sz w:val="18"/>
                <w:szCs w:val="18"/>
              </w:rPr>
            </w:pPr>
            <w:r w:rsidRPr="001B75B8">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1866519E" w14:textId="77777777" w:rsidR="00C77C4C" w:rsidRPr="001B75B8" w:rsidRDefault="00C77C4C" w:rsidP="004324CA">
            <w:pPr>
              <w:jc w:val="center"/>
              <w:rPr>
                <w:sz w:val="18"/>
                <w:szCs w:val="18"/>
              </w:rPr>
            </w:pPr>
            <w:r w:rsidRPr="001B75B8">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2855E82D" w14:textId="77777777" w:rsidR="00C77C4C" w:rsidRPr="001B75B8" w:rsidRDefault="00C77C4C" w:rsidP="004324CA">
            <w:pPr>
              <w:jc w:val="center"/>
              <w:rPr>
                <w:sz w:val="18"/>
                <w:szCs w:val="18"/>
              </w:rPr>
            </w:pPr>
            <w:r w:rsidRPr="001B75B8">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02B8CEA8" w14:textId="77777777" w:rsidR="00C77C4C" w:rsidRPr="001B75B8" w:rsidRDefault="00C77C4C" w:rsidP="004324CA">
            <w:pPr>
              <w:jc w:val="center"/>
              <w:rPr>
                <w:sz w:val="18"/>
                <w:szCs w:val="18"/>
              </w:rPr>
            </w:pPr>
            <w:r w:rsidRPr="001B75B8">
              <w:rPr>
                <w:sz w:val="18"/>
                <w:szCs w:val="18"/>
              </w:rPr>
              <w:t>10</w:t>
            </w:r>
          </w:p>
        </w:tc>
      </w:tr>
      <w:tr w:rsidR="00C77C4C" w:rsidRPr="001B75B8" w14:paraId="356E86BF"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5DF33826" w14:textId="77777777" w:rsidR="00C77C4C" w:rsidRPr="001B75B8" w:rsidRDefault="00C77C4C" w:rsidP="004324CA">
            <w:pPr>
              <w:jc w:val="center"/>
              <w:rPr>
                <w:sz w:val="18"/>
              </w:rPr>
            </w:pPr>
            <w:r w:rsidRPr="001B75B8">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6BDE415" w14:textId="77777777" w:rsidR="00C77C4C" w:rsidRPr="001B75B8" w:rsidRDefault="00C77C4C" w:rsidP="004324CA">
            <w:pPr>
              <w:jc w:val="center"/>
              <w:rPr>
                <w:sz w:val="18"/>
                <w:szCs w:val="18"/>
              </w:rPr>
            </w:pPr>
            <w:r w:rsidRPr="001B75B8">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4DE3E5D3" w14:textId="77777777" w:rsidR="00C77C4C" w:rsidRPr="001B75B8" w:rsidRDefault="00C77C4C" w:rsidP="004324CA">
            <w:pPr>
              <w:jc w:val="center"/>
              <w:rPr>
                <w:sz w:val="18"/>
                <w:szCs w:val="18"/>
              </w:rPr>
            </w:pPr>
            <w:r w:rsidRPr="001B75B8">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3AF4B495" w14:textId="77777777" w:rsidR="00C77C4C" w:rsidRPr="001B75B8" w:rsidRDefault="00C77C4C" w:rsidP="004324CA">
            <w:pPr>
              <w:jc w:val="center"/>
              <w:rPr>
                <w:sz w:val="18"/>
                <w:szCs w:val="18"/>
              </w:rPr>
            </w:pPr>
            <w:r w:rsidRPr="001B75B8">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58C0854E" w14:textId="77777777" w:rsidR="00C77C4C" w:rsidRPr="001B75B8" w:rsidRDefault="00C77C4C" w:rsidP="004324CA">
            <w:pPr>
              <w:jc w:val="center"/>
              <w:rPr>
                <w:sz w:val="18"/>
                <w:szCs w:val="18"/>
              </w:rPr>
            </w:pPr>
            <w:r w:rsidRPr="001B75B8">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6CC6DE9F" w14:textId="77777777" w:rsidR="00C77C4C" w:rsidRPr="001B75B8" w:rsidRDefault="00C77C4C" w:rsidP="004324CA">
            <w:pPr>
              <w:jc w:val="center"/>
              <w:rPr>
                <w:sz w:val="18"/>
                <w:szCs w:val="18"/>
              </w:rPr>
            </w:pPr>
            <w:r w:rsidRPr="001B75B8">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24575913" w14:textId="77777777" w:rsidR="00C77C4C" w:rsidRPr="001B75B8" w:rsidRDefault="00C77C4C" w:rsidP="004324CA">
            <w:pPr>
              <w:jc w:val="center"/>
              <w:rPr>
                <w:sz w:val="18"/>
                <w:szCs w:val="18"/>
              </w:rPr>
            </w:pPr>
            <w:r w:rsidRPr="001B75B8">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4600E32D" w14:textId="77777777" w:rsidR="00C77C4C" w:rsidRPr="001B75B8" w:rsidRDefault="00C77C4C" w:rsidP="004324CA">
            <w:pPr>
              <w:jc w:val="center"/>
              <w:rPr>
                <w:sz w:val="18"/>
                <w:szCs w:val="18"/>
              </w:rPr>
            </w:pPr>
            <w:r w:rsidRPr="001B75B8">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2B1814CF" w14:textId="77777777" w:rsidR="00C77C4C" w:rsidRPr="001B75B8" w:rsidRDefault="00C77C4C" w:rsidP="004324CA">
            <w:pPr>
              <w:jc w:val="center"/>
              <w:rPr>
                <w:sz w:val="18"/>
                <w:szCs w:val="18"/>
              </w:rPr>
            </w:pPr>
            <w:r w:rsidRPr="001B75B8">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55E30C69" w14:textId="77777777" w:rsidR="00C77C4C" w:rsidRPr="001B75B8" w:rsidRDefault="00C77C4C" w:rsidP="004324CA">
            <w:pPr>
              <w:jc w:val="center"/>
              <w:rPr>
                <w:sz w:val="18"/>
                <w:szCs w:val="18"/>
              </w:rPr>
            </w:pPr>
            <w:r w:rsidRPr="001B75B8">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025FEF5D" w14:textId="77777777" w:rsidR="00C77C4C" w:rsidRPr="001B75B8" w:rsidRDefault="00C77C4C" w:rsidP="004324CA">
            <w:pPr>
              <w:jc w:val="center"/>
              <w:rPr>
                <w:sz w:val="18"/>
                <w:szCs w:val="18"/>
              </w:rPr>
            </w:pPr>
            <w:r w:rsidRPr="001B75B8">
              <w:rPr>
                <w:sz w:val="18"/>
                <w:szCs w:val="18"/>
              </w:rPr>
              <w:t>97‒100</w:t>
            </w:r>
          </w:p>
        </w:tc>
      </w:tr>
    </w:tbl>
    <w:p w14:paraId="6AEB0F0E" w14:textId="77777777" w:rsidR="008A635B" w:rsidRPr="001B75B8" w:rsidRDefault="008A635B" w:rsidP="008A635B">
      <w:pPr>
        <w:numPr>
          <w:ilvl w:val="1"/>
          <w:numId w:val="1"/>
        </w:numPr>
        <w:autoSpaceDE w:val="0"/>
        <w:autoSpaceDN w:val="0"/>
        <w:adjustRightInd w:val="0"/>
        <w:spacing w:before="120" w:after="120"/>
        <w:ind w:left="567" w:hanging="567"/>
        <w:jc w:val="both"/>
      </w:pPr>
      <w:r w:rsidRPr="001B75B8">
        <w:t xml:space="preserve">Eksāmena </w:t>
      </w:r>
      <w:r w:rsidRPr="001B75B8">
        <w:rPr>
          <w:b/>
          <w:bCs/>
          <w:u w:val="single"/>
        </w:rPr>
        <w:t>teorētiskās daļas</w:t>
      </w:r>
      <w:r w:rsidRPr="001B75B8">
        <w:t xml:space="preserve"> vērtēšanas kritēriji un skala: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8A635B" w:rsidRPr="001B75B8" w14:paraId="01339850" w14:textId="77777777" w:rsidTr="004324CA">
        <w:trPr>
          <w:trHeight w:val="690"/>
        </w:trPr>
        <w:tc>
          <w:tcPr>
            <w:tcW w:w="8784" w:type="dxa"/>
            <w:gridSpan w:val="11"/>
            <w:vAlign w:val="center"/>
          </w:tcPr>
          <w:p w14:paraId="56AD6D0B" w14:textId="77777777" w:rsidR="008A635B" w:rsidRPr="001B75B8" w:rsidRDefault="008A635B" w:rsidP="004324CA">
            <w:pPr>
              <w:jc w:val="center"/>
              <w:rPr>
                <w:lang w:eastAsia="x-none"/>
              </w:rPr>
            </w:pPr>
            <w:r w:rsidRPr="001B75B8">
              <w:t>Vērtēšanas kritēriji un iegūstamais punktu skaits/ iegūstamās balles</w:t>
            </w:r>
          </w:p>
        </w:tc>
        <w:tc>
          <w:tcPr>
            <w:tcW w:w="850" w:type="dxa"/>
            <w:shd w:val="clear" w:color="auto" w:fill="auto"/>
            <w:vAlign w:val="center"/>
          </w:tcPr>
          <w:p w14:paraId="563D1AA2" w14:textId="77777777" w:rsidR="008A635B" w:rsidRPr="001B75B8" w:rsidRDefault="008A635B" w:rsidP="004324CA">
            <w:pPr>
              <w:jc w:val="center"/>
              <w:rPr>
                <w:lang w:eastAsia="x-none"/>
              </w:rPr>
            </w:pPr>
            <w:r w:rsidRPr="001B75B8">
              <w:t>Iegūtie punkti</w:t>
            </w:r>
          </w:p>
        </w:tc>
      </w:tr>
      <w:tr w:rsidR="008A635B" w:rsidRPr="001B75B8" w14:paraId="104F6CA7" w14:textId="77777777" w:rsidTr="004324CA">
        <w:trPr>
          <w:trHeight w:val="419"/>
        </w:trPr>
        <w:tc>
          <w:tcPr>
            <w:tcW w:w="9634" w:type="dxa"/>
            <w:gridSpan w:val="12"/>
            <w:vAlign w:val="center"/>
          </w:tcPr>
          <w:p w14:paraId="3366F846" w14:textId="77777777" w:rsidR="008A635B" w:rsidRPr="001B75B8" w:rsidRDefault="008A635B" w:rsidP="008A635B">
            <w:pPr>
              <w:numPr>
                <w:ilvl w:val="0"/>
                <w:numId w:val="4"/>
              </w:numPr>
              <w:ind w:left="426"/>
              <w:rPr>
                <w:lang w:eastAsia="x-none"/>
              </w:rPr>
            </w:pPr>
            <w:r w:rsidRPr="001B75B8">
              <w:rPr>
                <w:b/>
              </w:rPr>
              <w:t>Analītiskās iemaņas un prasmes.</w:t>
            </w:r>
            <w:r w:rsidRPr="001B75B8">
              <w:t xml:space="preserve"> </w:t>
            </w:r>
          </w:p>
        </w:tc>
      </w:tr>
      <w:tr w:rsidR="008A635B" w:rsidRPr="001B75B8" w14:paraId="69C6C0C8" w14:textId="77777777" w:rsidTr="004324CA">
        <w:trPr>
          <w:trHeight w:val="340"/>
        </w:trPr>
        <w:tc>
          <w:tcPr>
            <w:tcW w:w="1457" w:type="dxa"/>
          </w:tcPr>
          <w:p w14:paraId="5207EBC4" w14:textId="77777777" w:rsidR="008A635B" w:rsidRPr="001B75B8" w:rsidRDefault="008A635B" w:rsidP="004324CA">
            <w:pPr>
              <w:jc w:val="center"/>
              <w:rPr>
                <w:bCs/>
                <w:iCs/>
              </w:rPr>
            </w:pPr>
            <w:r w:rsidRPr="001B75B8">
              <w:rPr>
                <w:bCs/>
                <w:iCs/>
              </w:rPr>
              <w:t>Aprakstošais vērtējums</w:t>
            </w:r>
          </w:p>
        </w:tc>
        <w:tc>
          <w:tcPr>
            <w:tcW w:w="2791" w:type="dxa"/>
            <w:gridSpan w:val="4"/>
            <w:shd w:val="clear" w:color="auto" w:fill="auto"/>
            <w:vAlign w:val="center"/>
          </w:tcPr>
          <w:p w14:paraId="14EC9D07" w14:textId="77777777" w:rsidR="008A635B" w:rsidRPr="001B75B8" w:rsidRDefault="008A635B" w:rsidP="004324CA">
            <w:pPr>
              <w:jc w:val="center"/>
            </w:pPr>
            <w:r w:rsidRPr="001B75B8">
              <w:t>Nepietiekams</w:t>
            </w:r>
          </w:p>
        </w:tc>
        <w:tc>
          <w:tcPr>
            <w:tcW w:w="850" w:type="dxa"/>
            <w:shd w:val="clear" w:color="auto" w:fill="auto"/>
            <w:vAlign w:val="center"/>
          </w:tcPr>
          <w:p w14:paraId="5450D708" w14:textId="77777777" w:rsidR="008A635B" w:rsidRPr="001B75B8" w:rsidRDefault="008A635B" w:rsidP="004324CA">
            <w:pPr>
              <w:jc w:val="center"/>
            </w:pPr>
            <w:r w:rsidRPr="001B75B8">
              <w:t>Vidējs</w:t>
            </w:r>
          </w:p>
        </w:tc>
        <w:tc>
          <w:tcPr>
            <w:tcW w:w="2127" w:type="dxa"/>
            <w:gridSpan w:val="3"/>
            <w:shd w:val="clear" w:color="auto" w:fill="auto"/>
            <w:vAlign w:val="center"/>
          </w:tcPr>
          <w:p w14:paraId="3C561E4E" w14:textId="77777777" w:rsidR="008A635B" w:rsidRPr="001B75B8" w:rsidRDefault="008A635B" w:rsidP="004324CA">
            <w:pPr>
              <w:jc w:val="center"/>
            </w:pPr>
            <w:r w:rsidRPr="001B75B8">
              <w:t>Optimāls</w:t>
            </w:r>
          </w:p>
        </w:tc>
        <w:tc>
          <w:tcPr>
            <w:tcW w:w="1559" w:type="dxa"/>
            <w:gridSpan w:val="2"/>
            <w:shd w:val="clear" w:color="auto" w:fill="auto"/>
            <w:vAlign w:val="center"/>
          </w:tcPr>
          <w:p w14:paraId="4ED56C5A" w14:textId="77777777" w:rsidR="008A635B" w:rsidRPr="001B75B8" w:rsidRDefault="008A635B" w:rsidP="004324CA">
            <w:pPr>
              <w:jc w:val="center"/>
            </w:pPr>
            <w:r w:rsidRPr="001B75B8">
              <w:t>Augsts</w:t>
            </w:r>
          </w:p>
        </w:tc>
        <w:tc>
          <w:tcPr>
            <w:tcW w:w="850" w:type="dxa"/>
            <w:vMerge w:val="restart"/>
            <w:tcBorders>
              <w:tl2br w:val="single" w:sz="4" w:space="0" w:color="auto"/>
              <w:tr2bl w:val="single" w:sz="4" w:space="0" w:color="auto"/>
            </w:tcBorders>
            <w:shd w:val="clear" w:color="auto" w:fill="auto"/>
          </w:tcPr>
          <w:p w14:paraId="6CAAA69D" w14:textId="77777777" w:rsidR="008A635B" w:rsidRPr="001B75B8" w:rsidRDefault="008A635B" w:rsidP="004324CA">
            <w:pPr>
              <w:rPr>
                <w:lang w:eastAsia="x-none"/>
              </w:rPr>
            </w:pPr>
          </w:p>
        </w:tc>
      </w:tr>
      <w:tr w:rsidR="008A635B" w:rsidRPr="001B75B8" w14:paraId="745BC6A9" w14:textId="77777777" w:rsidTr="004324CA">
        <w:trPr>
          <w:trHeight w:val="340"/>
        </w:trPr>
        <w:tc>
          <w:tcPr>
            <w:tcW w:w="1457" w:type="dxa"/>
          </w:tcPr>
          <w:p w14:paraId="08DE9A4B" w14:textId="77777777" w:rsidR="008A635B" w:rsidRPr="001B75B8" w:rsidRDefault="008A635B" w:rsidP="004324CA">
            <w:pPr>
              <w:jc w:val="center"/>
              <w:rPr>
                <w:bCs/>
                <w:iCs/>
              </w:rPr>
            </w:pPr>
            <w:r w:rsidRPr="001B75B8">
              <w:rPr>
                <w:bCs/>
                <w:iCs/>
              </w:rPr>
              <w:t>Vērtējums ballēs</w:t>
            </w:r>
          </w:p>
        </w:tc>
        <w:tc>
          <w:tcPr>
            <w:tcW w:w="665" w:type="dxa"/>
            <w:shd w:val="clear" w:color="auto" w:fill="auto"/>
            <w:vAlign w:val="center"/>
          </w:tcPr>
          <w:p w14:paraId="5ED1D65B" w14:textId="77777777" w:rsidR="008A635B" w:rsidRPr="001B75B8" w:rsidRDefault="008A635B" w:rsidP="004324CA">
            <w:pPr>
              <w:jc w:val="center"/>
            </w:pPr>
            <w:r w:rsidRPr="001B75B8">
              <w:t>1</w:t>
            </w:r>
          </w:p>
        </w:tc>
        <w:tc>
          <w:tcPr>
            <w:tcW w:w="708" w:type="dxa"/>
            <w:shd w:val="clear" w:color="auto" w:fill="auto"/>
            <w:vAlign w:val="center"/>
          </w:tcPr>
          <w:p w14:paraId="33195A38" w14:textId="77777777" w:rsidR="008A635B" w:rsidRPr="001B75B8" w:rsidRDefault="008A635B" w:rsidP="004324CA">
            <w:pPr>
              <w:jc w:val="center"/>
            </w:pPr>
            <w:r w:rsidRPr="001B75B8">
              <w:t>2</w:t>
            </w:r>
          </w:p>
        </w:tc>
        <w:tc>
          <w:tcPr>
            <w:tcW w:w="709" w:type="dxa"/>
            <w:shd w:val="clear" w:color="auto" w:fill="auto"/>
            <w:vAlign w:val="center"/>
          </w:tcPr>
          <w:p w14:paraId="6EA6E52A" w14:textId="77777777" w:rsidR="008A635B" w:rsidRPr="001B75B8" w:rsidRDefault="008A635B" w:rsidP="004324CA">
            <w:pPr>
              <w:jc w:val="center"/>
            </w:pPr>
            <w:r w:rsidRPr="001B75B8">
              <w:t>3</w:t>
            </w:r>
          </w:p>
        </w:tc>
        <w:tc>
          <w:tcPr>
            <w:tcW w:w="709" w:type="dxa"/>
            <w:shd w:val="clear" w:color="auto" w:fill="auto"/>
            <w:vAlign w:val="center"/>
          </w:tcPr>
          <w:p w14:paraId="13B27FC3" w14:textId="77777777" w:rsidR="008A635B" w:rsidRPr="001B75B8" w:rsidRDefault="008A635B" w:rsidP="004324CA">
            <w:pPr>
              <w:jc w:val="center"/>
            </w:pPr>
            <w:r w:rsidRPr="001B75B8">
              <w:t>4</w:t>
            </w:r>
          </w:p>
        </w:tc>
        <w:tc>
          <w:tcPr>
            <w:tcW w:w="850" w:type="dxa"/>
            <w:shd w:val="clear" w:color="auto" w:fill="auto"/>
            <w:vAlign w:val="center"/>
          </w:tcPr>
          <w:p w14:paraId="41DC06ED" w14:textId="77777777" w:rsidR="008A635B" w:rsidRPr="001B75B8" w:rsidRDefault="008A635B" w:rsidP="004324CA">
            <w:pPr>
              <w:jc w:val="center"/>
            </w:pPr>
            <w:r w:rsidRPr="001B75B8">
              <w:t>5</w:t>
            </w:r>
          </w:p>
        </w:tc>
        <w:tc>
          <w:tcPr>
            <w:tcW w:w="709" w:type="dxa"/>
            <w:shd w:val="clear" w:color="auto" w:fill="auto"/>
            <w:vAlign w:val="center"/>
          </w:tcPr>
          <w:p w14:paraId="31027695" w14:textId="77777777" w:rsidR="008A635B" w:rsidRPr="001B75B8" w:rsidRDefault="008A635B" w:rsidP="004324CA">
            <w:pPr>
              <w:jc w:val="center"/>
            </w:pPr>
            <w:r w:rsidRPr="001B75B8">
              <w:t>6</w:t>
            </w:r>
          </w:p>
        </w:tc>
        <w:tc>
          <w:tcPr>
            <w:tcW w:w="709" w:type="dxa"/>
            <w:shd w:val="clear" w:color="auto" w:fill="auto"/>
            <w:vAlign w:val="center"/>
          </w:tcPr>
          <w:p w14:paraId="468C0CB8" w14:textId="77777777" w:rsidR="008A635B" w:rsidRPr="001B75B8" w:rsidRDefault="008A635B" w:rsidP="004324CA">
            <w:pPr>
              <w:jc w:val="center"/>
            </w:pPr>
            <w:r w:rsidRPr="001B75B8">
              <w:t>7</w:t>
            </w:r>
          </w:p>
        </w:tc>
        <w:tc>
          <w:tcPr>
            <w:tcW w:w="709" w:type="dxa"/>
            <w:shd w:val="clear" w:color="auto" w:fill="auto"/>
            <w:vAlign w:val="center"/>
          </w:tcPr>
          <w:p w14:paraId="05D0B97A" w14:textId="77777777" w:rsidR="008A635B" w:rsidRPr="001B75B8" w:rsidRDefault="008A635B" w:rsidP="004324CA">
            <w:pPr>
              <w:jc w:val="center"/>
            </w:pPr>
            <w:r w:rsidRPr="001B75B8">
              <w:t>8</w:t>
            </w:r>
          </w:p>
        </w:tc>
        <w:tc>
          <w:tcPr>
            <w:tcW w:w="708" w:type="dxa"/>
            <w:shd w:val="clear" w:color="auto" w:fill="auto"/>
            <w:vAlign w:val="center"/>
          </w:tcPr>
          <w:p w14:paraId="33682D80" w14:textId="77777777" w:rsidR="008A635B" w:rsidRPr="001B75B8" w:rsidRDefault="008A635B" w:rsidP="004324CA">
            <w:pPr>
              <w:jc w:val="center"/>
            </w:pPr>
            <w:r w:rsidRPr="001B75B8">
              <w:t>9</w:t>
            </w:r>
          </w:p>
        </w:tc>
        <w:tc>
          <w:tcPr>
            <w:tcW w:w="851" w:type="dxa"/>
            <w:shd w:val="clear" w:color="auto" w:fill="auto"/>
            <w:vAlign w:val="center"/>
          </w:tcPr>
          <w:p w14:paraId="3EA65979" w14:textId="77777777" w:rsidR="008A635B" w:rsidRPr="001B75B8" w:rsidRDefault="008A635B" w:rsidP="004324CA">
            <w:pPr>
              <w:jc w:val="center"/>
            </w:pPr>
            <w:r w:rsidRPr="001B75B8">
              <w:t>10</w:t>
            </w:r>
          </w:p>
        </w:tc>
        <w:tc>
          <w:tcPr>
            <w:tcW w:w="850" w:type="dxa"/>
            <w:vMerge/>
            <w:tcBorders>
              <w:tl2br w:val="single" w:sz="4" w:space="0" w:color="auto"/>
              <w:tr2bl w:val="single" w:sz="4" w:space="0" w:color="auto"/>
            </w:tcBorders>
            <w:shd w:val="clear" w:color="auto" w:fill="auto"/>
          </w:tcPr>
          <w:p w14:paraId="0EC345DC" w14:textId="77777777" w:rsidR="008A635B" w:rsidRPr="001B75B8" w:rsidRDefault="008A635B" w:rsidP="004324CA">
            <w:pPr>
              <w:rPr>
                <w:lang w:eastAsia="x-none"/>
              </w:rPr>
            </w:pPr>
          </w:p>
        </w:tc>
      </w:tr>
      <w:tr w:rsidR="008A635B" w:rsidRPr="001B75B8" w14:paraId="3AD41C35" w14:textId="77777777" w:rsidTr="004324CA">
        <w:trPr>
          <w:trHeight w:val="340"/>
        </w:trPr>
        <w:tc>
          <w:tcPr>
            <w:tcW w:w="1457" w:type="dxa"/>
          </w:tcPr>
          <w:p w14:paraId="7FE13501"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7DBB720D" w14:textId="77777777" w:rsidR="008A635B" w:rsidRPr="001B75B8" w:rsidRDefault="008A635B" w:rsidP="004324CA">
            <w:pPr>
              <w:jc w:val="center"/>
              <w:rPr>
                <w:sz w:val="20"/>
                <w:szCs w:val="20"/>
              </w:rPr>
            </w:pPr>
            <w:r w:rsidRPr="001B75B8">
              <w:rPr>
                <w:sz w:val="20"/>
                <w:szCs w:val="20"/>
              </w:rPr>
              <w:t>1‒5</w:t>
            </w:r>
          </w:p>
        </w:tc>
        <w:tc>
          <w:tcPr>
            <w:tcW w:w="708" w:type="dxa"/>
            <w:shd w:val="clear" w:color="auto" w:fill="auto"/>
            <w:vAlign w:val="center"/>
          </w:tcPr>
          <w:p w14:paraId="1B136552" w14:textId="77777777" w:rsidR="008A635B" w:rsidRPr="001B75B8" w:rsidRDefault="008A635B" w:rsidP="004324CA">
            <w:pPr>
              <w:jc w:val="center"/>
              <w:rPr>
                <w:sz w:val="20"/>
                <w:szCs w:val="20"/>
              </w:rPr>
            </w:pPr>
            <w:r w:rsidRPr="001B75B8">
              <w:rPr>
                <w:sz w:val="20"/>
                <w:szCs w:val="20"/>
              </w:rPr>
              <w:t>6‒11</w:t>
            </w:r>
          </w:p>
        </w:tc>
        <w:tc>
          <w:tcPr>
            <w:tcW w:w="709" w:type="dxa"/>
            <w:shd w:val="clear" w:color="auto" w:fill="auto"/>
            <w:vAlign w:val="center"/>
          </w:tcPr>
          <w:p w14:paraId="5222B35C" w14:textId="77777777" w:rsidR="008A635B" w:rsidRPr="001B75B8" w:rsidRDefault="008A635B" w:rsidP="004324CA">
            <w:pPr>
              <w:jc w:val="center"/>
              <w:rPr>
                <w:sz w:val="20"/>
                <w:szCs w:val="20"/>
              </w:rPr>
            </w:pPr>
            <w:r w:rsidRPr="001B75B8">
              <w:rPr>
                <w:sz w:val="20"/>
                <w:szCs w:val="20"/>
              </w:rPr>
              <w:t>12‒17</w:t>
            </w:r>
          </w:p>
        </w:tc>
        <w:tc>
          <w:tcPr>
            <w:tcW w:w="709" w:type="dxa"/>
            <w:shd w:val="clear" w:color="auto" w:fill="auto"/>
            <w:vAlign w:val="center"/>
          </w:tcPr>
          <w:p w14:paraId="1847AF95" w14:textId="77777777" w:rsidR="008A635B" w:rsidRPr="001B75B8" w:rsidRDefault="008A635B" w:rsidP="004324CA">
            <w:pPr>
              <w:jc w:val="center"/>
              <w:rPr>
                <w:sz w:val="20"/>
                <w:szCs w:val="20"/>
              </w:rPr>
            </w:pPr>
            <w:r w:rsidRPr="001B75B8">
              <w:rPr>
                <w:sz w:val="20"/>
                <w:szCs w:val="20"/>
              </w:rPr>
              <w:t>18‒23</w:t>
            </w:r>
          </w:p>
        </w:tc>
        <w:tc>
          <w:tcPr>
            <w:tcW w:w="850" w:type="dxa"/>
            <w:shd w:val="clear" w:color="auto" w:fill="auto"/>
            <w:vAlign w:val="center"/>
          </w:tcPr>
          <w:p w14:paraId="1127B4D5" w14:textId="77777777" w:rsidR="008A635B" w:rsidRPr="001B75B8" w:rsidRDefault="008A635B" w:rsidP="004324CA">
            <w:pPr>
              <w:jc w:val="center"/>
              <w:rPr>
                <w:sz w:val="20"/>
                <w:szCs w:val="20"/>
              </w:rPr>
            </w:pPr>
            <w:r w:rsidRPr="001B75B8">
              <w:rPr>
                <w:sz w:val="20"/>
                <w:szCs w:val="20"/>
              </w:rPr>
              <w:t>24‒26</w:t>
            </w:r>
          </w:p>
        </w:tc>
        <w:tc>
          <w:tcPr>
            <w:tcW w:w="709" w:type="dxa"/>
            <w:shd w:val="clear" w:color="auto" w:fill="auto"/>
            <w:vAlign w:val="center"/>
          </w:tcPr>
          <w:p w14:paraId="3B5110B8" w14:textId="77777777" w:rsidR="008A635B" w:rsidRPr="001B75B8" w:rsidRDefault="008A635B" w:rsidP="004324CA">
            <w:pPr>
              <w:jc w:val="center"/>
              <w:rPr>
                <w:sz w:val="20"/>
                <w:szCs w:val="20"/>
              </w:rPr>
            </w:pPr>
            <w:r w:rsidRPr="001B75B8">
              <w:rPr>
                <w:sz w:val="20"/>
                <w:szCs w:val="20"/>
              </w:rPr>
              <w:t>27‒29</w:t>
            </w:r>
          </w:p>
        </w:tc>
        <w:tc>
          <w:tcPr>
            <w:tcW w:w="709" w:type="dxa"/>
            <w:shd w:val="clear" w:color="auto" w:fill="auto"/>
            <w:vAlign w:val="center"/>
          </w:tcPr>
          <w:p w14:paraId="2FFB254E" w14:textId="77777777" w:rsidR="008A635B" w:rsidRPr="001B75B8" w:rsidRDefault="008A635B" w:rsidP="004324CA">
            <w:pPr>
              <w:jc w:val="center"/>
              <w:rPr>
                <w:sz w:val="20"/>
                <w:szCs w:val="20"/>
              </w:rPr>
            </w:pPr>
            <w:r w:rsidRPr="001B75B8">
              <w:rPr>
                <w:sz w:val="20"/>
                <w:szCs w:val="20"/>
              </w:rPr>
              <w:t>30‒33</w:t>
            </w:r>
          </w:p>
        </w:tc>
        <w:tc>
          <w:tcPr>
            <w:tcW w:w="709" w:type="dxa"/>
            <w:shd w:val="clear" w:color="auto" w:fill="auto"/>
            <w:vAlign w:val="center"/>
          </w:tcPr>
          <w:p w14:paraId="50D2FF98" w14:textId="77777777" w:rsidR="008A635B" w:rsidRPr="001B75B8" w:rsidRDefault="008A635B" w:rsidP="004324CA">
            <w:pPr>
              <w:jc w:val="center"/>
              <w:rPr>
                <w:sz w:val="20"/>
                <w:szCs w:val="20"/>
              </w:rPr>
            </w:pPr>
            <w:r w:rsidRPr="001B75B8">
              <w:rPr>
                <w:sz w:val="20"/>
                <w:szCs w:val="20"/>
              </w:rPr>
              <w:t>34‒36</w:t>
            </w:r>
          </w:p>
        </w:tc>
        <w:tc>
          <w:tcPr>
            <w:tcW w:w="708" w:type="dxa"/>
            <w:shd w:val="clear" w:color="auto" w:fill="auto"/>
            <w:vAlign w:val="center"/>
          </w:tcPr>
          <w:p w14:paraId="49A45764" w14:textId="77777777" w:rsidR="008A635B" w:rsidRPr="001B75B8" w:rsidRDefault="008A635B" w:rsidP="004324CA">
            <w:pPr>
              <w:jc w:val="center"/>
              <w:rPr>
                <w:sz w:val="20"/>
                <w:szCs w:val="20"/>
              </w:rPr>
            </w:pPr>
            <w:r w:rsidRPr="001B75B8">
              <w:rPr>
                <w:sz w:val="20"/>
                <w:szCs w:val="20"/>
              </w:rPr>
              <w:t>37‒38</w:t>
            </w:r>
          </w:p>
        </w:tc>
        <w:tc>
          <w:tcPr>
            <w:tcW w:w="851" w:type="dxa"/>
            <w:shd w:val="clear" w:color="auto" w:fill="auto"/>
            <w:vAlign w:val="center"/>
          </w:tcPr>
          <w:p w14:paraId="40B963C1" w14:textId="77777777" w:rsidR="008A635B" w:rsidRPr="001B75B8" w:rsidRDefault="008A635B" w:rsidP="004324CA">
            <w:pPr>
              <w:jc w:val="center"/>
              <w:rPr>
                <w:sz w:val="20"/>
                <w:szCs w:val="20"/>
              </w:rPr>
            </w:pPr>
            <w:r w:rsidRPr="001B75B8">
              <w:rPr>
                <w:sz w:val="20"/>
                <w:szCs w:val="20"/>
              </w:rPr>
              <w:t>39‒40</w:t>
            </w:r>
          </w:p>
        </w:tc>
        <w:tc>
          <w:tcPr>
            <w:tcW w:w="850" w:type="dxa"/>
            <w:shd w:val="clear" w:color="auto" w:fill="auto"/>
          </w:tcPr>
          <w:p w14:paraId="2334C772" w14:textId="77777777" w:rsidR="008A635B" w:rsidRPr="001B75B8" w:rsidRDefault="008A635B" w:rsidP="004324CA">
            <w:pPr>
              <w:rPr>
                <w:lang w:eastAsia="x-none"/>
              </w:rPr>
            </w:pPr>
          </w:p>
        </w:tc>
      </w:tr>
      <w:tr w:rsidR="008A635B" w:rsidRPr="001B75B8" w14:paraId="34AB68C1" w14:textId="77777777" w:rsidTr="004324CA">
        <w:trPr>
          <w:trHeight w:val="421"/>
        </w:trPr>
        <w:tc>
          <w:tcPr>
            <w:tcW w:w="9634" w:type="dxa"/>
            <w:gridSpan w:val="12"/>
            <w:vAlign w:val="center"/>
          </w:tcPr>
          <w:p w14:paraId="764AF524" w14:textId="77777777" w:rsidR="008A635B" w:rsidRPr="001B75B8" w:rsidRDefault="008A635B" w:rsidP="008A635B">
            <w:pPr>
              <w:numPr>
                <w:ilvl w:val="0"/>
                <w:numId w:val="4"/>
              </w:numPr>
              <w:ind w:left="426"/>
              <w:rPr>
                <w:lang w:eastAsia="x-none"/>
              </w:rPr>
            </w:pPr>
            <w:r w:rsidRPr="001B75B8">
              <w:rPr>
                <w:b/>
              </w:rPr>
              <w:t>Teorētiskās zināšanas un prasmes.</w:t>
            </w:r>
            <w:r w:rsidRPr="001B75B8">
              <w:t xml:space="preserve"> </w:t>
            </w:r>
          </w:p>
        </w:tc>
      </w:tr>
      <w:tr w:rsidR="008A635B" w:rsidRPr="001B75B8" w14:paraId="699513C6" w14:textId="77777777" w:rsidTr="004324CA">
        <w:trPr>
          <w:trHeight w:val="340"/>
        </w:trPr>
        <w:tc>
          <w:tcPr>
            <w:tcW w:w="1457" w:type="dxa"/>
          </w:tcPr>
          <w:p w14:paraId="2EDE8590" w14:textId="77777777" w:rsidR="008A635B" w:rsidRPr="001B75B8" w:rsidRDefault="008A635B" w:rsidP="004324CA">
            <w:pPr>
              <w:jc w:val="center"/>
            </w:pPr>
            <w:r w:rsidRPr="001B75B8">
              <w:rPr>
                <w:bCs/>
                <w:iCs/>
              </w:rPr>
              <w:t>Aprakstošais vērtējums</w:t>
            </w:r>
          </w:p>
        </w:tc>
        <w:tc>
          <w:tcPr>
            <w:tcW w:w="2791" w:type="dxa"/>
            <w:gridSpan w:val="4"/>
            <w:shd w:val="clear" w:color="auto" w:fill="auto"/>
            <w:vAlign w:val="center"/>
          </w:tcPr>
          <w:p w14:paraId="29B6A9CC" w14:textId="77777777" w:rsidR="008A635B" w:rsidRPr="001B75B8" w:rsidRDefault="008A635B" w:rsidP="004324CA">
            <w:pPr>
              <w:jc w:val="center"/>
            </w:pPr>
            <w:r w:rsidRPr="001B75B8">
              <w:t>Nepietiekams</w:t>
            </w:r>
          </w:p>
        </w:tc>
        <w:tc>
          <w:tcPr>
            <w:tcW w:w="850" w:type="dxa"/>
            <w:shd w:val="clear" w:color="auto" w:fill="auto"/>
            <w:vAlign w:val="center"/>
          </w:tcPr>
          <w:p w14:paraId="5F9CD1B2" w14:textId="77777777" w:rsidR="008A635B" w:rsidRPr="001B75B8" w:rsidRDefault="008A635B" w:rsidP="004324CA">
            <w:pPr>
              <w:jc w:val="center"/>
            </w:pPr>
            <w:r w:rsidRPr="001B75B8">
              <w:t>Vidējs</w:t>
            </w:r>
          </w:p>
        </w:tc>
        <w:tc>
          <w:tcPr>
            <w:tcW w:w="2127" w:type="dxa"/>
            <w:gridSpan w:val="3"/>
            <w:shd w:val="clear" w:color="auto" w:fill="auto"/>
            <w:vAlign w:val="center"/>
          </w:tcPr>
          <w:p w14:paraId="1E258AA9" w14:textId="77777777" w:rsidR="008A635B" w:rsidRPr="001B75B8" w:rsidRDefault="008A635B" w:rsidP="004324CA">
            <w:pPr>
              <w:jc w:val="center"/>
            </w:pPr>
            <w:r w:rsidRPr="001B75B8">
              <w:t>Optimāls</w:t>
            </w:r>
          </w:p>
        </w:tc>
        <w:tc>
          <w:tcPr>
            <w:tcW w:w="1559" w:type="dxa"/>
            <w:gridSpan w:val="2"/>
            <w:shd w:val="clear" w:color="auto" w:fill="auto"/>
            <w:vAlign w:val="center"/>
          </w:tcPr>
          <w:p w14:paraId="21452593" w14:textId="77777777" w:rsidR="008A635B" w:rsidRPr="001B75B8" w:rsidRDefault="008A635B" w:rsidP="004324CA">
            <w:pPr>
              <w:jc w:val="center"/>
            </w:pPr>
            <w:r w:rsidRPr="001B75B8">
              <w:t>Augsts</w:t>
            </w:r>
          </w:p>
        </w:tc>
        <w:tc>
          <w:tcPr>
            <w:tcW w:w="850" w:type="dxa"/>
            <w:vMerge w:val="restart"/>
            <w:tcBorders>
              <w:tl2br w:val="single" w:sz="4" w:space="0" w:color="auto"/>
              <w:tr2bl w:val="single" w:sz="4" w:space="0" w:color="auto"/>
            </w:tcBorders>
            <w:shd w:val="clear" w:color="auto" w:fill="auto"/>
          </w:tcPr>
          <w:p w14:paraId="74BF4A5F" w14:textId="77777777" w:rsidR="008A635B" w:rsidRPr="001B75B8" w:rsidRDefault="008A635B" w:rsidP="004324CA">
            <w:pPr>
              <w:rPr>
                <w:lang w:eastAsia="x-none"/>
              </w:rPr>
            </w:pPr>
          </w:p>
        </w:tc>
      </w:tr>
      <w:tr w:rsidR="008A635B" w:rsidRPr="001B75B8" w14:paraId="2F845977" w14:textId="77777777" w:rsidTr="004324CA">
        <w:trPr>
          <w:trHeight w:val="340"/>
        </w:trPr>
        <w:tc>
          <w:tcPr>
            <w:tcW w:w="1457" w:type="dxa"/>
          </w:tcPr>
          <w:p w14:paraId="1724771D" w14:textId="77777777" w:rsidR="008A635B" w:rsidRPr="001B75B8" w:rsidRDefault="008A635B" w:rsidP="004324CA">
            <w:pPr>
              <w:jc w:val="center"/>
            </w:pPr>
            <w:r w:rsidRPr="001B75B8">
              <w:rPr>
                <w:bCs/>
                <w:iCs/>
              </w:rPr>
              <w:t>Vērtējums ballēs</w:t>
            </w:r>
          </w:p>
        </w:tc>
        <w:tc>
          <w:tcPr>
            <w:tcW w:w="665" w:type="dxa"/>
            <w:shd w:val="clear" w:color="auto" w:fill="auto"/>
            <w:vAlign w:val="center"/>
          </w:tcPr>
          <w:p w14:paraId="6CFA4164" w14:textId="77777777" w:rsidR="008A635B" w:rsidRPr="001B75B8" w:rsidRDefault="008A635B" w:rsidP="004324CA">
            <w:pPr>
              <w:jc w:val="center"/>
              <w:rPr>
                <w:lang w:eastAsia="x-none"/>
              </w:rPr>
            </w:pPr>
            <w:r w:rsidRPr="001B75B8">
              <w:t>1</w:t>
            </w:r>
          </w:p>
        </w:tc>
        <w:tc>
          <w:tcPr>
            <w:tcW w:w="708" w:type="dxa"/>
            <w:shd w:val="clear" w:color="auto" w:fill="auto"/>
            <w:vAlign w:val="center"/>
          </w:tcPr>
          <w:p w14:paraId="57AB7976" w14:textId="77777777" w:rsidR="008A635B" w:rsidRPr="001B75B8" w:rsidRDefault="008A635B" w:rsidP="004324CA">
            <w:pPr>
              <w:jc w:val="center"/>
              <w:rPr>
                <w:lang w:eastAsia="x-none"/>
              </w:rPr>
            </w:pPr>
            <w:r w:rsidRPr="001B75B8">
              <w:t>2</w:t>
            </w:r>
          </w:p>
        </w:tc>
        <w:tc>
          <w:tcPr>
            <w:tcW w:w="709" w:type="dxa"/>
            <w:shd w:val="clear" w:color="auto" w:fill="auto"/>
            <w:vAlign w:val="center"/>
          </w:tcPr>
          <w:p w14:paraId="685F7F81" w14:textId="77777777" w:rsidR="008A635B" w:rsidRPr="001B75B8" w:rsidRDefault="008A635B" w:rsidP="004324CA">
            <w:pPr>
              <w:jc w:val="center"/>
              <w:rPr>
                <w:lang w:eastAsia="x-none"/>
              </w:rPr>
            </w:pPr>
            <w:r w:rsidRPr="001B75B8">
              <w:t>3</w:t>
            </w:r>
          </w:p>
        </w:tc>
        <w:tc>
          <w:tcPr>
            <w:tcW w:w="709" w:type="dxa"/>
            <w:shd w:val="clear" w:color="auto" w:fill="auto"/>
            <w:vAlign w:val="center"/>
          </w:tcPr>
          <w:p w14:paraId="32AB5753" w14:textId="77777777" w:rsidR="008A635B" w:rsidRPr="001B75B8" w:rsidRDefault="008A635B" w:rsidP="004324CA">
            <w:pPr>
              <w:jc w:val="center"/>
              <w:rPr>
                <w:lang w:eastAsia="x-none"/>
              </w:rPr>
            </w:pPr>
            <w:r w:rsidRPr="001B75B8">
              <w:t>4</w:t>
            </w:r>
          </w:p>
        </w:tc>
        <w:tc>
          <w:tcPr>
            <w:tcW w:w="850" w:type="dxa"/>
            <w:shd w:val="clear" w:color="auto" w:fill="auto"/>
            <w:vAlign w:val="center"/>
          </w:tcPr>
          <w:p w14:paraId="7241CE5C" w14:textId="77777777" w:rsidR="008A635B" w:rsidRPr="001B75B8" w:rsidRDefault="008A635B" w:rsidP="004324CA">
            <w:pPr>
              <w:jc w:val="center"/>
              <w:rPr>
                <w:lang w:eastAsia="x-none"/>
              </w:rPr>
            </w:pPr>
            <w:r w:rsidRPr="001B75B8">
              <w:t>5</w:t>
            </w:r>
          </w:p>
        </w:tc>
        <w:tc>
          <w:tcPr>
            <w:tcW w:w="709" w:type="dxa"/>
            <w:shd w:val="clear" w:color="auto" w:fill="auto"/>
            <w:vAlign w:val="center"/>
          </w:tcPr>
          <w:p w14:paraId="61969D00" w14:textId="77777777" w:rsidR="008A635B" w:rsidRPr="001B75B8" w:rsidRDefault="008A635B" w:rsidP="004324CA">
            <w:pPr>
              <w:jc w:val="center"/>
              <w:rPr>
                <w:lang w:eastAsia="x-none"/>
              </w:rPr>
            </w:pPr>
            <w:r w:rsidRPr="001B75B8">
              <w:t>6</w:t>
            </w:r>
          </w:p>
        </w:tc>
        <w:tc>
          <w:tcPr>
            <w:tcW w:w="709" w:type="dxa"/>
            <w:shd w:val="clear" w:color="auto" w:fill="auto"/>
            <w:vAlign w:val="center"/>
          </w:tcPr>
          <w:p w14:paraId="6A11F352" w14:textId="77777777" w:rsidR="008A635B" w:rsidRPr="001B75B8" w:rsidRDefault="008A635B" w:rsidP="004324CA">
            <w:pPr>
              <w:jc w:val="center"/>
              <w:rPr>
                <w:lang w:eastAsia="x-none"/>
              </w:rPr>
            </w:pPr>
            <w:r w:rsidRPr="001B75B8">
              <w:t>7</w:t>
            </w:r>
          </w:p>
        </w:tc>
        <w:tc>
          <w:tcPr>
            <w:tcW w:w="709" w:type="dxa"/>
            <w:shd w:val="clear" w:color="auto" w:fill="auto"/>
            <w:vAlign w:val="center"/>
          </w:tcPr>
          <w:p w14:paraId="4DB08753" w14:textId="77777777" w:rsidR="008A635B" w:rsidRPr="001B75B8" w:rsidRDefault="008A635B" w:rsidP="004324CA">
            <w:pPr>
              <w:jc w:val="center"/>
              <w:rPr>
                <w:lang w:eastAsia="x-none"/>
              </w:rPr>
            </w:pPr>
            <w:r w:rsidRPr="001B75B8">
              <w:t>8</w:t>
            </w:r>
          </w:p>
        </w:tc>
        <w:tc>
          <w:tcPr>
            <w:tcW w:w="708" w:type="dxa"/>
            <w:shd w:val="clear" w:color="auto" w:fill="auto"/>
            <w:vAlign w:val="center"/>
          </w:tcPr>
          <w:p w14:paraId="084462A2" w14:textId="77777777" w:rsidR="008A635B" w:rsidRPr="001B75B8" w:rsidRDefault="008A635B" w:rsidP="004324CA">
            <w:pPr>
              <w:jc w:val="center"/>
              <w:rPr>
                <w:lang w:eastAsia="x-none"/>
              </w:rPr>
            </w:pPr>
            <w:r w:rsidRPr="001B75B8">
              <w:t>9</w:t>
            </w:r>
          </w:p>
        </w:tc>
        <w:tc>
          <w:tcPr>
            <w:tcW w:w="851" w:type="dxa"/>
            <w:shd w:val="clear" w:color="auto" w:fill="auto"/>
            <w:vAlign w:val="center"/>
          </w:tcPr>
          <w:p w14:paraId="42888E68" w14:textId="77777777" w:rsidR="008A635B" w:rsidRPr="001B75B8" w:rsidRDefault="008A635B" w:rsidP="004324CA">
            <w:pPr>
              <w:jc w:val="center"/>
              <w:rPr>
                <w:lang w:eastAsia="x-none"/>
              </w:rPr>
            </w:pPr>
            <w:r w:rsidRPr="001B75B8">
              <w:t>10</w:t>
            </w:r>
          </w:p>
        </w:tc>
        <w:tc>
          <w:tcPr>
            <w:tcW w:w="850" w:type="dxa"/>
            <w:vMerge/>
            <w:tcBorders>
              <w:tl2br w:val="single" w:sz="4" w:space="0" w:color="auto"/>
              <w:tr2bl w:val="single" w:sz="4" w:space="0" w:color="auto"/>
            </w:tcBorders>
            <w:shd w:val="clear" w:color="auto" w:fill="auto"/>
          </w:tcPr>
          <w:p w14:paraId="0BCC1668" w14:textId="77777777" w:rsidR="008A635B" w:rsidRPr="001B75B8" w:rsidRDefault="008A635B" w:rsidP="004324CA">
            <w:pPr>
              <w:rPr>
                <w:lang w:eastAsia="x-none"/>
              </w:rPr>
            </w:pPr>
          </w:p>
        </w:tc>
      </w:tr>
      <w:tr w:rsidR="008A635B" w:rsidRPr="001B75B8" w14:paraId="1C25293C" w14:textId="77777777" w:rsidTr="004324CA">
        <w:trPr>
          <w:trHeight w:val="340"/>
        </w:trPr>
        <w:tc>
          <w:tcPr>
            <w:tcW w:w="1457" w:type="dxa"/>
          </w:tcPr>
          <w:p w14:paraId="0369013A"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6E60BD1F" w14:textId="77777777" w:rsidR="008A635B" w:rsidRPr="001B75B8" w:rsidRDefault="008A635B" w:rsidP="004324CA">
            <w:pPr>
              <w:jc w:val="center"/>
              <w:rPr>
                <w:sz w:val="20"/>
                <w:szCs w:val="20"/>
              </w:rPr>
            </w:pPr>
            <w:r w:rsidRPr="001B75B8">
              <w:rPr>
                <w:sz w:val="20"/>
                <w:szCs w:val="20"/>
              </w:rPr>
              <w:t>1‒4</w:t>
            </w:r>
          </w:p>
        </w:tc>
        <w:tc>
          <w:tcPr>
            <w:tcW w:w="708" w:type="dxa"/>
            <w:shd w:val="clear" w:color="auto" w:fill="auto"/>
            <w:vAlign w:val="center"/>
          </w:tcPr>
          <w:p w14:paraId="1044512A" w14:textId="77777777" w:rsidR="008A635B" w:rsidRPr="001B75B8" w:rsidRDefault="008A635B" w:rsidP="004324CA">
            <w:pPr>
              <w:jc w:val="center"/>
              <w:rPr>
                <w:sz w:val="20"/>
                <w:szCs w:val="20"/>
              </w:rPr>
            </w:pPr>
            <w:r w:rsidRPr="001B75B8">
              <w:rPr>
                <w:sz w:val="20"/>
                <w:szCs w:val="20"/>
              </w:rPr>
              <w:t>5‒8</w:t>
            </w:r>
          </w:p>
        </w:tc>
        <w:tc>
          <w:tcPr>
            <w:tcW w:w="709" w:type="dxa"/>
            <w:shd w:val="clear" w:color="auto" w:fill="auto"/>
            <w:vAlign w:val="center"/>
          </w:tcPr>
          <w:p w14:paraId="27EA7853" w14:textId="77777777" w:rsidR="008A635B" w:rsidRPr="001B75B8" w:rsidRDefault="008A635B" w:rsidP="004324CA">
            <w:pPr>
              <w:jc w:val="center"/>
              <w:rPr>
                <w:sz w:val="20"/>
                <w:szCs w:val="20"/>
              </w:rPr>
            </w:pPr>
            <w:r w:rsidRPr="001B75B8">
              <w:rPr>
                <w:sz w:val="20"/>
                <w:szCs w:val="20"/>
              </w:rPr>
              <w:t>9‒13</w:t>
            </w:r>
          </w:p>
        </w:tc>
        <w:tc>
          <w:tcPr>
            <w:tcW w:w="709" w:type="dxa"/>
            <w:shd w:val="clear" w:color="auto" w:fill="auto"/>
            <w:vAlign w:val="center"/>
          </w:tcPr>
          <w:p w14:paraId="6916C73D" w14:textId="77777777" w:rsidR="008A635B" w:rsidRPr="001B75B8" w:rsidRDefault="008A635B" w:rsidP="004324CA">
            <w:pPr>
              <w:jc w:val="center"/>
              <w:rPr>
                <w:sz w:val="20"/>
                <w:szCs w:val="20"/>
              </w:rPr>
            </w:pPr>
            <w:r w:rsidRPr="001B75B8">
              <w:rPr>
                <w:sz w:val="20"/>
                <w:szCs w:val="20"/>
              </w:rPr>
              <w:t>14‒17</w:t>
            </w:r>
          </w:p>
        </w:tc>
        <w:tc>
          <w:tcPr>
            <w:tcW w:w="850" w:type="dxa"/>
            <w:shd w:val="clear" w:color="auto" w:fill="auto"/>
            <w:vAlign w:val="center"/>
          </w:tcPr>
          <w:p w14:paraId="29E66D1E" w14:textId="77777777" w:rsidR="008A635B" w:rsidRPr="001B75B8" w:rsidRDefault="008A635B" w:rsidP="004324CA">
            <w:pPr>
              <w:jc w:val="center"/>
              <w:rPr>
                <w:sz w:val="20"/>
                <w:szCs w:val="20"/>
              </w:rPr>
            </w:pPr>
            <w:r w:rsidRPr="001B75B8">
              <w:rPr>
                <w:sz w:val="20"/>
                <w:szCs w:val="20"/>
              </w:rPr>
              <w:t>18‒19</w:t>
            </w:r>
          </w:p>
        </w:tc>
        <w:tc>
          <w:tcPr>
            <w:tcW w:w="709" w:type="dxa"/>
            <w:shd w:val="clear" w:color="auto" w:fill="auto"/>
            <w:vAlign w:val="center"/>
          </w:tcPr>
          <w:p w14:paraId="07F4D857" w14:textId="77777777" w:rsidR="008A635B" w:rsidRPr="001B75B8" w:rsidRDefault="008A635B" w:rsidP="004324CA">
            <w:pPr>
              <w:jc w:val="center"/>
              <w:rPr>
                <w:sz w:val="20"/>
                <w:szCs w:val="20"/>
              </w:rPr>
            </w:pPr>
            <w:r w:rsidRPr="001B75B8">
              <w:rPr>
                <w:sz w:val="20"/>
                <w:szCs w:val="20"/>
              </w:rPr>
              <w:t>20‒22</w:t>
            </w:r>
          </w:p>
        </w:tc>
        <w:tc>
          <w:tcPr>
            <w:tcW w:w="709" w:type="dxa"/>
            <w:shd w:val="clear" w:color="auto" w:fill="auto"/>
            <w:vAlign w:val="center"/>
          </w:tcPr>
          <w:p w14:paraId="571C3D2C" w14:textId="77777777" w:rsidR="008A635B" w:rsidRPr="001B75B8" w:rsidRDefault="008A635B" w:rsidP="004324CA">
            <w:pPr>
              <w:jc w:val="center"/>
              <w:rPr>
                <w:sz w:val="20"/>
                <w:szCs w:val="20"/>
              </w:rPr>
            </w:pPr>
            <w:r w:rsidRPr="001B75B8">
              <w:rPr>
                <w:sz w:val="20"/>
                <w:szCs w:val="20"/>
              </w:rPr>
              <w:t>23‒24</w:t>
            </w:r>
          </w:p>
        </w:tc>
        <w:tc>
          <w:tcPr>
            <w:tcW w:w="709" w:type="dxa"/>
            <w:shd w:val="clear" w:color="auto" w:fill="auto"/>
            <w:vAlign w:val="center"/>
          </w:tcPr>
          <w:p w14:paraId="7163AA55" w14:textId="77777777" w:rsidR="008A635B" w:rsidRPr="001B75B8" w:rsidRDefault="008A635B" w:rsidP="004324CA">
            <w:pPr>
              <w:jc w:val="center"/>
              <w:rPr>
                <w:sz w:val="20"/>
                <w:szCs w:val="20"/>
              </w:rPr>
            </w:pPr>
            <w:r w:rsidRPr="001B75B8">
              <w:rPr>
                <w:sz w:val="20"/>
                <w:szCs w:val="20"/>
              </w:rPr>
              <w:t>25‒27</w:t>
            </w:r>
          </w:p>
        </w:tc>
        <w:tc>
          <w:tcPr>
            <w:tcW w:w="708" w:type="dxa"/>
            <w:shd w:val="clear" w:color="auto" w:fill="auto"/>
            <w:vAlign w:val="center"/>
          </w:tcPr>
          <w:p w14:paraId="178A678E" w14:textId="77777777" w:rsidR="008A635B" w:rsidRPr="001B75B8" w:rsidRDefault="008A635B" w:rsidP="004324CA">
            <w:pPr>
              <w:jc w:val="center"/>
              <w:rPr>
                <w:sz w:val="20"/>
                <w:szCs w:val="20"/>
              </w:rPr>
            </w:pPr>
            <w:r w:rsidRPr="001B75B8">
              <w:rPr>
                <w:sz w:val="20"/>
                <w:szCs w:val="20"/>
              </w:rPr>
              <w:t>28</w:t>
            </w:r>
          </w:p>
        </w:tc>
        <w:tc>
          <w:tcPr>
            <w:tcW w:w="851" w:type="dxa"/>
            <w:shd w:val="clear" w:color="auto" w:fill="auto"/>
            <w:vAlign w:val="center"/>
          </w:tcPr>
          <w:p w14:paraId="33B382FC" w14:textId="77777777" w:rsidR="008A635B" w:rsidRPr="001B75B8" w:rsidRDefault="008A635B" w:rsidP="004324CA">
            <w:pPr>
              <w:jc w:val="center"/>
              <w:rPr>
                <w:sz w:val="20"/>
                <w:szCs w:val="20"/>
              </w:rPr>
            </w:pPr>
            <w:r w:rsidRPr="001B75B8">
              <w:rPr>
                <w:sz w:val="20"/>
                <w:szCs w:val="20"/>
              </w:rPr>
              <w:t>29‒30</w:t>
            </w:r>
          </w:p>
        </w:tc>
        <w:tc>
          <w:tcPr>
            <w:tcW w:w="850" w:type="dxa"/>
            <w:shd w:val="clear" w:color="auto" w:fill="auto"/>
          </w:tcPr>
          <w:p w14:paraId="08B4D391" w14:textId="77777777" w:rsidR="008A635B" w:rsidRPr="001B75B8" w:rsidRDefault="008A635B" w:rsidP="004324CA">
            <w:pPr>
              <w:rPr>
                <w:lang w:eastAsia="x-none"/>
              </w:rPr>
            </w:pPr>
          </w:p>
        </w:tc>
      </w:tr>
      <w:tr w:rsidR="008A635B" w:rsidRPr="001B75B8" w14:paraId="4C5FCE31" w14:textId="77777777" w:rsidTr="004324CA">
        <w:trPr>
          <w:trHeight w:val="426"/>
        </w:trPr>
        <w:tc>
          <w:tcPr>
            <w:tcW w:w="9634" w:type="dxa"/>
            <w:gridSpan w:val="12"/>
            <w:vAlign w:val="center"/>
          </w:tcPr>
          <w:p w14:paraId="58ABA82E" w14:textId="77777777" w:rsidR="008A635B" w:rsidRPr="001B75B8" w:rsidRDefault="008A635B" w:rsidP="008A635B">
            <w:pPr>
              <w:numPr>
                <w:ilvl w:val="0"/>
                <w:numId w:val="4"/>
              </w:numPr>
              <w:ind w:left="426"/>
              <w:rPr>
                <w:lang w:eastAsia="x-none"/>
              </w:rPr>
            </w:pPr>
            <w:r w:rsidRPr="001B75B8">
              <w:rPr>
                <w:b/>
              </w:rPr>
              <w:t xml:space="preserve">Vēsturiskās zināšanas un prasmes. </w:t>
            </w:r>
          </w:p>
        </w:tc>
      </w:tr>
      <w:tr w:rsidR="008A635B" w:rsidRPr="001B75B8" w14:paraId="6FCFE021" w14:textId="77777777" w:rsidTr="004324CA">
        <w:trPr>
          <w:trHeight w:val="340"/>
        </w:trPr>
        <w:tc>
          <w:tcPr>
            <w:tcW w:w="1457" w:type="dxa"/>
          </w:tcPr>
          <w:p w14:paraId="127613B5" w14:textId="77777777" w:rsidR="008A635B" w:rsidRPr="001B75B8" w:rsidRDefault="008A635B" w:rsidP="004324CA">
            <w:pPr>
              <w:jc w:val="center"/>
              <w:rPr>
                <w:bCs/>
                <w:iCs/>
              </w:rPr>
            </w:pPr>
            <w:r w:rsidRPr="001B75B8">
              <w:rPr>
                <w:bCs/>
                <w:iCs/>
              </w:rPr>
              <w:t>Aprakstošais vērtējums</w:t>
            </w:r>
          </w:p>
        </w:tc>
        <w:tc>
          <w:tcPr>
            <w:tcW w:w="2791" w:type="dxa"/>
            <w:gridSpan w:val="4"/>
            <w:shd w:val="clear" w:color="auto" w:fill="auto"/>
            <w:vAlign w:val="center"/>
          </w:tcPr>
          <w:p w14:paraId="56DEBB6D" w14:textId="77777777" w:rsidR="008A635B" w:rsidRPr="001B75B8" w:rsidRDefault="008A635B" w:rsidP="004324CA">
            <w:pPr>
              <w:jc w:val="center"/>
              <w:rPr>
                <w:sz w:val="20"/>
                <w:szCs w:val="20"/>
              </w:rPr>
            </w:pPr>
            <w:r w:rsidRPr="001B75B8">
              <w:t>Nepietiekams</w:t>
            </w:r>
          </w:p>
        </w:tc>
        <w:tc>
          <w:tcPr>
            <w:tcW w:w="850" w:type="dxa"/>
            <w:shd w:val="clear" w:color="auto" w:fill="auto"/>
            <w:vAlign w:val="center"/>
          </w:tcPr>
          <w:p w14:paraId="39C93909" w14:textId="77777777" w:rsidR="008A635B" w:rsidRPr="001B75B8" w:rsidRDefault="008A635B" w:rsidP="004324CA">
            <w:pPr>
              <w:jc w:val="center"/>
              <w:rPr>
                <w:sz w:val="20"/>
                <w:szCs w:val="20"/>
              </w:rPr>
            </w:pPr>
            <w:r w:rsidRPr="001B75B8">
              <w:t>Vidējs</w:t>
            </w:r>
          </w:p>
        </w:tc>
        <w:tc>
          <w:tcPr>
            <w:tcW w:w="2127" w:type="dxa"/>
            <w:gridSpan w:val="3"/>
            <w:shd w:val="clear" w:color="auto" w:fill="auto"/>
            <w:vAlign w:val="center"/>
          </w:tcPr>
          <w:p w14:paraId="779DF272" w14:textId="77777777" w:rsidR="008A635B" w:rsidRPr="001B75B8" w:rsidRDefault="008A635B" w:rsidP="004324CA">
            <w:pPr>
              <w:jc w:val="center"/>
              <w:rPr>
                <w:sz w:val="20"/>
                <w:szCs w:val="20"/>
              </w:rPr>
            </w:pPr>
            <w:r w:rsidRPr="001B75B8">
              <w:t>Optimāls</w:t>
            </w:r>
          </w:p>
        </w:tc>
        <w:tc>
          <w:tcPr>
            <w:tcW w:w="1559" w:type="dxa"/>
            <w:gridSpan w:val="2"/>
            <w:shd w:val="clear" w:color="auto" w:fill="auto"/>
            <w:vAlign w:val="center"/>
          </w:tcPr>
          <w:p w14:paraId="016AFA00" w14:textId="77777777" w:rsidR="008A635B" w:rsidRPr="001B75B8" w:rsidRDefault="008A635B" w:rsidP="004324CA">
            <w:pPr>
              <w:jc w:val="center"/>
              <w:rPr>
                <w:sz w:val="20"/>
                <w:szCs w:val="20"/>
              </w:rPr>
            </w:pPr>
            <w:r w:rsidRPr="001B75B8">
              <w:t>Augsts</w:t>
            </w:r>
          </w:p>
        </w:tc>
        <w:tc>
          <w:tcPr>
            <w:tcW w:w="850" w:type="dxa"/>
            <w:vMerge w:val="restart"/>
            <w:tcBorders>
              <w:tl2br w:val="single" w:sz="4" w:space="0" w:color="auto"/>
              <w:tr2bl w:val="single" w:sz="4" w:space="0" w:color="auto"/>
            </w:tcBorders>
            <w:shd w:val="clear" w:color="auto" w:fill="auto"/>
          </w:tcPr>
          <w:p w14:paraId="00058BC6" w14:textId="77777777" w:rsidR="008A635B" w:rsidRPr="001B75B8" w:rsidRDefault="008A635B" w:rsidP="004324CA">
            <w:pPr>
              <w:rPr>
                <w:lang w:eastAsia="x-none"/>
              </w:rPr>
            </w:pPr>
          </w:p>
        </w:tc>
      </w:tr>
      <w:tr w:rsidR="008A635B" w:rsidRPr="001B75B8" w14:paraId="44557EEC" w14:textId="77777777" w:rsidTr="004324CA">
        <w:trPr>
          <w:trHeight w:val="340"/>
        </w:trPr>
        <w:tc>
          <w:tcPr>
            <w:tcW w:w="1457" w:type="dxa"/>
          </w:tcPr>
          <w:p w14:paraId="14D635FB" w14:textId="77777777" w:rsidR="008A635B" w:rsidRPr="001B75B8" w:rsidRDefault="008A635B" w:rsidP="004324CA">
            <w:pPr>
              <w:jc w:val="center"/>
              <w:rPr>
                <w:bCs/>
                <w:iCs/>
              </w:rPr>
            </w:pPr>
            <w:r w:rsidRPr="001B75B8">
              <w:rPr>
                <w:bCs/>
                <w:iCs/>
              </w:rPr>
              <w:t>Vērtējums ballēs</w:t>
            </w:r>
          </w:p>
        </w:tc>
        <w:tc>
          <w:tcPr>
            <w:tcW w:w="665" w:type="dxa"/>
            <w:shd w:val="clear" w:color="auto" w:fill="auto"/>
            <w:vAlign w:val="center"/>
          </w:tcPr>
          <w:p w14:paraId="78E19F98" w14:textId="77777777" w:rsidR="008A635B" w:rsidRPr="001B75B8" w:rsidRDefault="008A635B" w:rsidP="004324CA">
            <w:pPr>
              <w:jc w:val="center"/>
              <w:rPr>
                <w:sz w:val="20"/>
                <w:szCs w:val="20"/>
              </w:rPr>
            </w:pPr>
            <w:r w:rsidRPr="001B75B8">
              <w:t>1</w:t>
            </w:r>
          </w:p>
        </w:tc>
        <w:tc>
          <w:tcPr>
            <w:tcW w:w="708" w:type="dxa"/>
            <w:shd w:val="clear" w:color="auto" w:fill="auto"/>
            <w:vAlign w:val="center"/>
          </w:tcPr>
          <w:p w14:paraId="02B47A04" w14:textId="77777777" w:rsidR="008A635B" w:rsidRPr="001B75B8" w:rsidRDefault="008A635B" w:rsidP="004324CA">
            <w:pPr>
              <w:jc w:val="center"/>
              <w:rPr>
                <w:sz w:val="20"/>
                <w:szCs w:val="20"/>
              </w:rPr>
            </w:pPr>
            <w:r w:rsidRPr="001B75B8">
              <w:t>2</w:t>
            </w:r>
          </w:p>
        </w:tc>
        <w:tc>
          <w:tcPr>
            <w:tcW w:w="709" w:type="dxa"/>
            <w:shd w:val="clear" w:color="auto" w:fill="auto"/>
            <w:vAlign w:val="center"/>
          </w:tcPr>
          <w:p w14:paraId="60B99F3A" w14:textId="77777777" w:rsidR="008A635B" w:rsidRPr="001B75B8" w:rsidRDefault="008A635B" w:rsidP="004324CA">
            <w:pPr>
              <w:jc w:val="center"/>
              <w:rPr>
                <w:sz w:val="20"/>
                <w:szCs w:val="20"/>
              </w:rPr>
            </w:pPr>
            <w:r w:rsidRPr="001B75B8">
              <w:t>3</w:t>
            </w:r>
          </w:p>
        </w:tc>
        <w:tc>
          <w:tcPr>
            <w:tcW w:w="709" w:type="dxa"/>
            <w:shd w:val="clear" w:color="auto" w:fill="auto"/>
            <w:vAlign w:val="center"/>
          </w:tcPr>
          <w:p w14:paraId="4C1E619E" w14:textId="77777777" w:rsidR="008A635B" w:rsidRPr="001B75B8" w:rsidRDefault="008A635B" w:rsidP="004324CA">
            <w:pPr>
              <w:jc w:val="center"/>
              <w:rPr>
                <w:sz w:val="20"/>
                <w:szCs w:val="20"/>
              </w:rPr>
            </w:pPr>
            <w:r w:rsidRPr="001B75B8">
              <w:t>4</w:t>
            </w:r>
          </w:p>
        </w:tc>
        <w:tc>
          <w:tcPr>
            <w:tcW w:w="850" w:type="dxa"/>
            <w:shd w:val="clear" w:color="auto" w:fill="auto"/>
            <w:vAlign w:val="center"/>
          </w:tcPr>
          <w:p w14:paraId="4493CA4F" w14:textId="77777777" w:rsidR="008A635B" w:rsidRPr="001B75B8" w:rsidRDefault="008A635B" w:rsidP="004324CA">
            <w:pPr>
              <w:jc w:val="center"/>
              <w:rPr>
                <w:sz w:val="20"/>
                <w:szCs w:val="20"/>
              </w:rPr>
            </w:pPr>
            <w:r w:rsidRPr="001B75B8">
              <w:t>5</w:t>
            </w:r>
          </w:p>
        </w:tc>
        <w:tc>
          <w:tcPr>
            <w:tcW w:w="709" w:type="dxa"/>
            <w:shd w:val="clear" w:color="auto" w:fill="auto"/>
            <w:vAlign w:val="center"/>
          </w:tcPr>
          <w:p w14:paraId="74C4FF5B" w14:textId="77777777" w:rsidR="008A635B" w:rsidRPr="001B75B8" w:rsidRDefault="008A635B" w:rsidP="004324CA">
            <w:pPr>
              <w:jc w:val="center"/>
              <w:rPr>
                <w:sz w:val="20"/>
                <w:szCs w:val="20"/>
              </w:rPr>
            </w:pPr>
            <w:r w:rsidRPr="001B75B8">
              <w:t>6</w:t>
            </w:r>
          </w:p>
        </w:tc>
        <w:tc>
          <w:tcPr>
            <w:tcW w:w="709" w:type="dxa"/>
            <w:shd w:val="clear" w:color="auto" w:fill="auto"/>
            <w:vAlign w:val="center"/>
          </w:tcPr>
          <w:p w14:paraId="44852AEA" w14:textId="77777777" w:rsidR="008A635B" w:rsidRPr="001B75B8" w:rsidRDefault="008A635B" w:rsidP="004324CA">
            <w:pPr>
              <w:jc w:val="center"/>
              <w:rPr>
                <w:sz w:val="20"/>
                <w:szCs w:val="20"/>
              </w:rPr>
            </w:pPr>
            <w:r w:rsidRPr="001B75B8">
              <w:t>7</w:t>
            </w:r>
          </w:p>
        </w:tc>
        <w:tc>
          <w:tcPr>
            <w:tcW w:w="709" w:type="dxa"/>
            <w:shd w:val="clear" w:color="auto" w:fill="auto"/>
            <w:vAlign w:val="center"/>
          </w:tcPr>
          <w:p w14:paraId="43CC195E" w14:textId="77777777" w:rsidR="008A635B" w:rsidRPr="001B75B8" w:rsidRDefault="008A635B" w:rsidP="004324CA">
            <w:pPr>
              <w:jc w:val="center"/>
              <w:rPr>
                <w:sz w:val="20"/>
                <w:szCs w:val="20"/>
              </w:rPr>
            </w:pPr>
            <w:r w:rsidRPr="001B75B8">
              <w:t>8</w:t>
            </w:r>
          </w:p>
        </w:tc>
        <w:tc>
          <w:tcPr>
            <w:tcW w:w="708" w:type="dxa"/>
            <w:shd w:val="clear" w:color="auto" w:fill="auto"/>
            <w:vAlign w:val="center"/>
          </w:tcPr>
          <w:p w14:paraId="07F5F422" w14:textId="77777777" w:rsidR="008A635B" w:rsidRPr="001B75B8" w:rsidRDefault="008A635B" w:rsidP="004324CA">
            <w:pPr>
              <w:jc w:val="center"/>
              <w:rPr>
                <w:sz w:val="20"/>
                <w:szCs w:val="20"/>
              </w:rPr>
            </w:pPr>
            <w:r w:rsidRPr="001B75B8">
              <w:t>9</w:t>
            </w:r>
          </w:p>
        </w:tc>
        <w:tc>
          <w:tcPr>
            <w:tcW w:w="851" w:type="dxa"/>
            <w:shd w:val="clear" w:color="auto" w:fill="auto"/>
            <w:vAlign w:val="center"/>
          </w:tcPr>
          <w:p w14:paraId="01A36CAF" w14:textId="77777777" w:rsidR="008A635B" w:rsidRPr="001B75B8" w:rsidRDefault="008A635B" w:rsidP="004324CA">
            <w:pPr>
              <w:jc w:val="center"/>
              <w:rPr>
                <w:sz w:val="20"/>
                <w:szCs w:val="20"/>
              </w:rPr>
            </w:pPr>
            <w:r w:rsidRPr="001B75B8">
              <w:t>10</w:t>
            </w:r>
          </w:p>
        </w:tc>
        <w:tc>
          <w:tcPr>
            <w:tcW w:w="850" w:type="dxa"/>
            <w:vMerge/>
            <w:tcBorders>
              <w:tl2br w:val="single" w:sz="4" w:space="0" w:color="auto"/>
              <w:tr2bl w:val="single" w:sz="4" w:space="0" w:color="auto"/>
            </w:tcBorders>
            <w:shd w:val="clear" w:color="auto" w:fill="auto"/>
          </w:tcPr>
          <w:p w14:paraId="758D2F1E" w14:textId="77777777" w:rsidR="008A635B" w:rsidRPr="001B75B8" w:rsidRDefault="008A635B" w:rsidP="004324CA">
            <w:pPr>
              <w:rPr>
                <w:lang w:eastAsia="x-none"/>
              </w:rPr>
            </w:pPr>
          </w:p>
        </w:tc>
      </w:tr>
      <w:tr w:rsidR="008A635B" w:rsidRPr="001B75B8" w14:paraId="1B714A38" w14:textId="77777777" w:rsidTr="004324CA">
        <w:trPr>
          <w:trHeight w:val="340"/>
        </w:trPr>
        <w:tc>
          <w:tcPr>
            <w:tcW w:w="1457" w:type="dxa"/>
          </w:tcPr>
          <w:p w14:paraId="1EF2EDD7"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689B1D3B" w14:textId="77777777" w:rsidR="008A635B" w:rsidRPr="001B75B8" w:rsidRDefault="008A635B" w:rsidP="004324CA">
            <w:pPr>
              <w:jc w:val="center"/>
              <w:rPr>
                <w:sz w:val="20"/>
                <w:szCs w:val="20"/>
              </w:rPr>
            </w:pPr>
            <w:r w:rsidRPr="001B75B8">
              <w:rPr>
                <w:sz w:val="20"/>
                <w:szCs w:val="20"/>
              </w:rPr>
              <w:t>1‒4</w:t>
            </w:r>
          </w:p>
        </w:tc>
        <w:tc>
          <w:tcPr>
            <w:tcW w:w="708" w:type="dxa"/>
            <w:shd w:val="clear" w:color="auto" w:fill="auto"/>
            <w:vAlign w:val="center"/>
          </w:tcPr>
          <w:p w14:paraId="21BD4F41" w14:textId="77777777" w:rsidR="008A635B" w:rsidRPr="001B75B8" w:rsidRDefault="008A635B" w:rsidP="004324CA">
            <w:pPr>
              <w:jc w:val="center"/>
              <w:rPr>
                <w:sz w:val="20"/>
                <w:szCs w:val="20"/>
              </w:rPr>
            </w:pPr>
            <w:r w:rsidRPr="001B75B8">
              <w:rPr>
                <w:sz w:val="20"/>
                <w:szCs w:val="20"/>
              </w:rPr>
              <w:t>5‒8</w:t>
            </w:r>
          </w:p>
        </w:tc>
        <w:tc>
          <w:tcPr>
            <w:tcW w:w="709" w:type="dxa"/>
            <w:shd w:val="clear" w:color="auto" w:fill="auto"/>
            <w:vAlign w:val="center"/>
          </w:tcPr>
          <w:p w14:paraId="76963CE3" w14:textId="77777777" w:rsidR="008A635B" w:rsidRPr="001B75B8" w:rsidRDefault="008A635B" w:rsidP="004324CA">
            <w:pPr>
              <w:jc w:val="center"/>
              <w:rPr>
                <w:sz w:val="20"/>
                <w:szCs w:val="20"/>
              </w:rPr>
            </w:pPr>
            <w:r w:rsidRPr="001B75B8">
              <w:rPr>
                <w:sz w:val="20"/>
                <w:szCs w:val="20"/>
              </w:rPr>
              <w:t>9‒13</w:t>
            </w:r>
          </w:p>
        </w:tc>
        <w:tc>
          <w:tcPr>
            <w:tcW w:w="709" w:type="dxa"/>
            <w:shd w:val="clear" w:color="auto" w:fill="auto"/>
            <w:vAlign w:val="center"/>
          </w:tcPr>
          <w:p w14:paraId="7CAACD38" w14:textId="77777777" w:rsidR="008A635B" w:rsidRPr="001B75B8" w:rsidRDefault="008A635B" w:rsidP="004324CA">
            <w:pPr>
              <w:jc w:val="center"/>
              <w:rPr>
                <w:sz w:val="20"/>
                <w:szCs w:val="20"/>
              </w:rPr>
            </w:pPr>
            <w:r w:rsidRPr="001B75B8">
              <w:rPr>
                <w:sz w:val="20"/>
                <w:szCs w:val="20"/>
              </w:rPr>
              <w:t>14‒17</w:t>
            </w:r>
          </w:p>
        </w:tc>
        <w:tc>
          <w:tcPr>
            <w:tcW w:w="850" w:type="dxa"/>
            <w:shd w:val="clear" w:color="auto" w:fill="auto"/>
            <w:vAlign w:val="center"/>
          </w:tcPr>
          <w:p w14:paraId="3F8FC7D1" w14:textId="77777777" w:rsidR="008A635B" w:rsidRPr="001B75B8" w:rsidRDefault="008A635B" w:rsidP="004324CA">
            <w:pPr>
              <w:jc w:val="center"/>
              <w:rPr>
                <w:sz w:val="20"/>
                <w:szCs w:val="20"/>
              </w:rPr>
            </w:pPr>
            <w:r w:rsidRPr="001B75B8">
              <w:rPr>
                <w:sz w:val="20"/>
                <w:szCs w:val="20"/>
              </w:rPr>
              <w:t>18‒19</w:t>
            </w:r>
          </w:p>
        </w:tc>
        <w:tc>
          <w:tcPr>
            <w:tcW w:w="709" w:type="dxa"/>
            <w:shd w:val="clear" w:color="auto" w:fill="auto"/>
            <w:vAlign w:val="center"/>
          </w:tcPr>
          <w:p w14:paraId="09F17B1D" w14:textId="77777777" w:rsidR="008A635B" w:rsidRPr="001B75B8" w:rsidRDefault="008A635B" w:rsidP="004324CA">
            <w:pPr>
              <w:jc w:val="center"/>
              <w:rPr>
                <w:sz w:val="20"/>
                <w:szCs w:val="20"/>
              </w:rPr>
            </w:pPr>
            <w:r w:rsidRPr="001B75B8">
              <w:rPr>
                <w:sz w:val="20"/>
                <w:szCs w:val="20"/>
              </w:rPr>
              <w:t>20‒22</w:t>
            </w:r>
          </w:p>
        </w:tc>
        <w:tc>
          <w:tcPr>
            <w:tcW w:w="709" w:type="dxa"/>
            <w:shd w:val="clear" w:color="auto" w:fill="auto"/>
            <w:vAlign w:val="center"/>
          </w:tcPr>
          <w:p w14:paraId="100CC761" w14:textId="77777777" w:rsidR="008A635B" w:rsidRPr="001B75B8" w:rsidRDefault="008A635B" w:rsidP="004324CA">
            <w:pPr>
              <w:jc w:val="center"/>
              <w:rPr>
                <w:sz w:val="20"/>
                <w:szCs w:val="20"/>
              </w:rPr>
            </w:pPr>
            <w:r w:rsidRPr="001B75B8">
              <w:rPr>
                <w:sz w:val="20"/>
                <w:szCs w:val="20"/>
              </w:rPr>
              <w:t>23‒24</w:t>
            </w:r>
          </w:p>
        </w:tc>
        <w:tc>
          <w:tcPr>
            <w:tcW w:w="709" w:type="dxa"/>
            <w:shd w:val="clear" w:color="auto" w:fill="auto"/>
            <w:vAlign w:val="center"/>
          </w:tcPr>
          <w:p w14:paraId="55497E6C" w14:textId="77777777" w:rsidR="008A635B" w:rsidRPr="001B75B8" w:rsidRDefault="008A635B" w:rsidP="004324CA">
            <w:pPr>
              <w:jc w:val="center"/>
              <w:rPr>
                <w:sz w:val="20"/>
                <w:szCs w:val="20"/>
              </w:rPr>
            </w:pPr>
            <w:r w:rsidRPr="001B75B8">
              <w:rPr>
                <w:sz w:val="20"/>
                <w:szCs w:val="20"/>
              </w:rPr>
              <w:t>25‒27</w:t>
            </w:r>
          </w:p>
        </w:tc>
        <w:tc>
          <w:tcPr>
            <w:tcW w:w="708" w:type="dxa"/>
            <w:shd w:val="clear" w:color="auto" w:fill="auto"/>
            <w:vAlign w:val="center"/>
          </w:tcPr>
          <w:p w14:paraId="7F83D92F" w14:textId="77777777" w:rsidR="008A635B" w:rsidRPr="001B75B8" w:rsidRDefault="008A635B" w:rsidP="004324CA">
            <w:pPr>
              <w:jc w:val="center"/>
              <w:rPr>
                <w:sz w:val="20"/>
                <w:szCs w:val="20"/>
              </w:rPr>
            </w:pPr>
            <w:r w:rsidRPr="001B75B8">
              <w:rPr>
                <w:sz w:val="20"/>
                <w:szCs w:val="20"/>
              </w:rPr>
              <w:t>28</w:t>
            </w:r>
          </w:p>
        </w:tc>
        <w:tc>
          <w:tcPr>
            <w:tcW w:w="851" w:type="dxa"/>
            <w:shd w:val="clear" w:color="auto" w:fill="auto"/>
            <w:vAlign w:val="center"/>
          </w:tcPr>
          <w:p w14:paraId="002FEC1F" w14:textId="77777777" w:rsidR="008A635B" w:rsidRPr="001B75B8" w:rsidRDefault="008A635B" w:rsidP="004324CA">
            <w:pPr>
              <w:jc w:val="center"/>
              <w:rPr>
                <w:sz w:val="20"/>
                <w:szCs w:val="20"/>
              </w:rPr>
            </w:pPr>
            <w:r w:rsidRPr="001B75B8">
              <w:rPr>
                <w:sz w:val="20"/>
                <w:szCs w:val="20"/>
              </w:rPr>
              <w:t>29‒30</w:t>
            </w:r>
          </w:p>
        </w:tc>
        <w:tc>
          <w:tcPr>
            <w:tcW w:w="850" w:type="dxa"/>
            <w:shd w:val="clear" w:color="auto" w:fill="auto"/>
          </w:tcPr>
          <w:p w14:paraId="4982011B" w14:textId="77777777" w:rsidR="008A635B" w:rsidRPr="001B75B8" w:rsidRDefault="008A635B" w:rsidP="004324CA">
            <w:pPr>
              <w:rPr>
                <w:lang w:eastAsia="x-none"/>
              </w:rPr>
            </w:pPr>
          </w:p>
        </w:tc>
      </w:tr>
      <w:tr w:rsidR="008A635B" w:rsidRPr="001B75B8" w14:paraId="680DA17E" w14:textId="77777777" w:rsidTr="004324CA">
        <w:trPr>
          <w:trHeight w:val="510"/>
        </w:trPr>
        <w:tc>
          <w:tcPr>
            <w:tcW w:w="5807" w:type="dxa"/>
            <w:gridSpan w:val="7"/>
            <w:tcBorders>
              <w:top w:val="nil"/>
              <w:left w:val="nil"/>
              <w:bottom w:val="nil"/>
              <w:right w:val="single" w:sz="4" w:space="0" w:color="auto"/>
            </w:tcBorders>
            <w:vAlign w:val="center"/>
          </w:tcPr>
          <w:p w14:paraId="64390D4D" w14:textId="77777777" w:rsidR="008A635B" w:rsidRPr="001B75B8" w:rsidRDefault="008A635B" w:rsidP="004324CA">
            <w:pPr>
              <w:jc w:val="right"/>
              <w:rPr>
                <w:lang w:eastAsia="x-none"/>
              </w:rPr>
            </w:pPr>
          </w:p>
        </w:tc>
        <w:tc>
          <w:tcPr>
            <w:tcW w:w="2977" w:type="dxa"/>
            <w:gridSpan w:val="4"/>
            <w:tcBorders>
              <w:left w:val="single" w:sz="4" w:space="0" w:color="auto"/>
            </w:tcBorders>
            <w:vAlign w:val="center"/>
          </w:tcPr>
          <w:p w14:paraId="7BC01D55" w14:textId="77777777" w:rsidR="008A635B" w:rsidRPr="001B75B8" w:rsidRDefault="008A635B" w:rsidP="004324CA">
            <w:pPr>
              <w:jc w:val="right"/>
              <w:rPr>
                <w:lang w:eastAsia="x-none"/>
              </w:rPr>
            </w:pPr>
            <w:r w:rsidRPr="001B75B8">
              <w:rPr>
                <w:i/>
              </w:rPr>
              <w:t>Iegūtie punkti kopā:</w:t>
            </w:r>
          </w:p>
        </w:tc>
        <w:tc>
          <w:tcPr>
            <w:tcW w:w="850" w:type="dxa"/>
            <w:shd w:val="clear" w:color="auto" w:fill="auto"/>
          </w:tcPr>
          <w:p w14:paraId="14324855" w14:textId="77777777" w:rsidR="008A635B" w:rsidRPr="001B75B8" w:rsidRDefault="008A635B" w:rsidP="004324CA">
            <w:pPr>
              <w:rPr>
                <w:lang w:eastAsia="x-none"/>
              </w:rPr>
            </w:pPr>
          </w:p>
        </w:tc>
      </w:tr>
    </w:tbl>
    <w:p w14:paraId="6DF95CF3" w14:textId="77777777" w:rsidR="008A635B" w:rsidRPr="001B75B8" w:rsidRDefault="008A635B" w:rsidP="008A635B">
      <w:pPr>
        <w:numPr>
          <w:ilvl w:val="1"/>
          <w:numId w:val="1"/>
        </w:numPr>
        <w:autoSpaceDE w:val="0"/>
        <w:autoSpaceDN w:val="0"/>
        <w:adjustRightInd w:val="0"/>
        <w:spacing w:before="120" w:after="120"/>
        <w:ind w:left="567" w:hanging="567"/>
        <w:jc w:val="both"/>
      </w:pPr>
      <w:r w:rsidRPr="001B75B8">
        <w:t xml:space="preserve">Eksāmena </w:t>
      </w:r>
      <w:r w:rsidRPr="001B75B8">
        <w:rPr>
          <w:b/>
          <w:bCs/>
          <w:u w:val="single"/>
        </w:rPr>
        <w:t>praktiskās daļas</w:t>
      </w:r>
      <w:r w:rsidRPr="001B75B8">
        <w:t xml:space="preserve"> vērtēšanas</w:t>
      </w:r>
      <w:r w:rsidRPr="001B75B8">
        <w:rPr>
          <w:bCs/>
        </w:rPr>
        <w:t xml:space="preserve"> kritēriji un skala: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8A635B" w:rsidRPr="001B75B8" w14:paraId="7543D0E0" w14:textId="77777777" w:rsidTr="004324CA">
        <w:trPr>
          <w:trHeight w:val="690"/>
        </w:trPr>
        <w:tc>
          <w:tcPr>
            <w:tcW w:w="8784" w:type="dxa"/>
            <w:gridSpan w:val="11"/>
            <w:vAlign w:val="center"/>
          </w:tcPr>
          <w:p w14:paraId="126FD1FD" w14:textId="77777777" w:rsidR="008A635B" w:rsidRPr="001B75B8" w:rsidRDefault="008A635B" w:rsidP="004324CA">
            <w:pPr>
              <w:jc w:val="center"/>
              <w:rPr>
                <w:lang w:eastAsia="x-none"/>
              </w:rPr>
            </w:pPr>
            <w:r w:rsidRPr="001B75B8">
              <w:t>Vērtēšanas kritēriji un iegūstamais punktu skaits/ iegūstamās balles</w:t>
            </w:r>
          </w:p>
        </w:tc>
        <w:tc>
          <w:tcPr>
            <w:tcW w:w="850" w:type="dxa"/>
            <w:shd w:val="clear" w:color="auto" w:fill="auto"/>
            <w:vAlign w:val="center"/>
          </w:tcPr>
          <w:p w14:paraId="66D78630" w14:textId="77777777" w:rsidR="008A635B" w:rsidRPr="001B75B8" w:rsidRDefault="008A635B" w:rsidP="004324CA">
            <w:pPr>
              <w:jc w:val="center"/>
              <w:rPr>
                <w:lang w:eastAsia="x-none"/>
              </w:rPr>
            </w:pPr>
            <w:r w:rsidRPr="001B75B8">
              <w:t>Iegūtie punkti</w:t>
            </w:r>
          </w:p>
        </w:tc>
      </w:tr>
      <w:tr w:rsidR="008A635B" w:rsidRPr="001B75B8" w14:paraId="3767BC41" w14:textId="77777777" w:rsidTr="004324CA">
        <w:trPr>
          <w:trHeight w:val="419"/>
        </w:trPr>
        <w:tc>
          <w:tcPr>
            <w:tcW w:w="9634" w:type="dxa"/>
            <w:gridSpan w:val="12"/>
            <w:vAlign w:val="center"/>
          </w:tcPr>
          <w:p w14:paraId="45B121BA" w14:textId="77777777" w:rsidR="008A635B" w:rsidRPr="001B75B8" w:rsidRDefault="008A635B" w:rsidP="008A635B">
            <w:pPr>
              <w:numPr>
                <w:ilvl w:val="0"/>
                <w:numId w:val="5"/>
              </w:numPr>
              <w:ind w:left="426" w:hanging="284"/>
              <w:rPr>
                <w:lang w:eastAsia="x-none"/>
              </w:rPr>
            </w:pPr>
            <w:r w:rsidRPr="001B75B8">
              <w:rPr>
                <w:b/>
              </w:rPr>
              <w:t>Teorētiskā darba struktūra, mērķu un uzdevumu formulējums, izklāsta loģika.</w:t>
            </w:r>
          </w:p>
        </w:tc>
      </w:tr>
      <w:tr w:rsidR="008A635B" w:rsidRPr="001B75B8" w14:paraId="4B033B05" w14:textId="77777777" w:rsidTr="004324CA">
        <w:trPr>
          <w:trHeight w:val="340"/>
        </w:trPr>
        <w:tc>
          <w:tcPr>
            <w:tcW w:w="1457" w:type="dxa"/>
          </w:tcPr>
          <w:p w14:paraId="21ADE1BB" w14:textId="77777777" w:rsidR="008A635B" w:rsidRPr="001B75B8" w:rsidRDefault="008A635B" w:rsidP="004324CA">
            <w:pPr>
              <w:jc w:val="center"/>
              <w:rPr>
                <w:bCs/>
                <w:iCs/>
              </w:rPr>
            </w:pPr>
            <w:r w:rsidRPr="001B75B8">
              <w:rPr>
                <w:bCs/>
                <w:iCs/>
              </w:rPr>
              <w:t>Aprakstošais vērtējums</w:t>
            </w:r>
          </w:p>
        </w:tc>
        <w:tc>
          <w:tcPr>
            <w:tcW w:w="2791" w:type="dxa"/>
            <w:gridSpan w:val="4"/>
            <w:shd w:val="clear" w:color="auto" w:fill="auto"/>
            <w:vAlign w:val="center"/>
          </w:tcPr>
          <w:p w14:paraId="26B98DCA" w14:textId="77777777" w:rsidR="008A635B" w:rsidRPr="001B75B8" w:rsidRDefault="008A635B" w:rsidP="004324CA">
            <w:pPr>
              <w:jc w:val="center"/>
            </w:pPr>
            <w:r w:rsidRPr="001B75B8">
              <w:t>Nepietiekams</w:t>
            </w:r>
          </w:p>
        </w:tc>
        <w:tc>
          <w:tcPr>
            <w:tcW w:w="850" w:type="dxa"/>
            <w:shd w:val="clear" w:color="auto" w:fill="auto"/>
            <w:vAlign w:val="center"/>
          </w:tcPr>
          <w:p w14:paraId="37814378" w14:textId="77777777" w:rsidR="008A635B" w:rsidRPr="001B75B8" w:rsidRDefault="008A635B" w:rsidP="004324CA">
            <w:pPr>
              <w:jc w:val="center"/>
            </w:pPr>
            <w:r w:rsidRPr="001B75B8">
              <w:t>Vidējs</w:t>
            </w:r>
          </w:p>
        </w:tc>
        <w:tc>
          <w:tcPr>
            <w:tcW w:w="2127" w:type="dxa"/>
            <w:gridSpan w:val="3"/>
            <w:shd w:val="clear" w:color="auto" w:fill="auto"/>
            <w:vAlign w:val="center"/>
          </w:tcPr>
          <w:p w14:paraId="75061833" w14:textId="77777777" w:rsidR="008A635B" w:rsidRPr="001B75B8" w:rsidRDefault="008A635B" w:rsidP="004324CA">
            <w:pPr>
              <w:jc w:val="center"/>
            </w:pPr>
            <w:r w:rsidRPr="001B75B8">
              <w:t>Optimāls</w:t>
            </w:r>
          </w:p>
        </w:tc>
        <w:tc>
          <w:tcPr>
            <w:tcW w:w="1559" w:type="dxa"/>
            <w:gridSpan w:val="2"/>
            <w:shd w:val="clear" w:color="auto" w:fill="auto"/>
            <w:vAlign w:val="center"/>
          </w:tcPr>
          <w:p w14:paraId="05DB52EB" w14:textId="77777777" w:rsidR="008A635B" w:rsidRPr="001B75B8" w:rsidRDefault="008A635B" w:rsidP="004324CA">
            <w:pPr>
              <w:jc w:val="center"/>
            </w:pPr>
            <w:r w:rsidRPr="001B75B8">
              <w:t>Augsts</w:t>
            </w:r>
          </w:p>
        </w:tc>
        <w:tc>
          <w:tcPr>
            <w:tcW w:w="850" w:type="dxa"/>
            <w:vMerge w:val="restart"/>
            <w:tcBorders>
              <w:tl2br w:val="single" w:sz="4" w:space="0" w:color="auto"/>
              <w:tr2bl w:val="single" w:sz="4" w:space="0" w:color="auto"/>
            </w:tcBorders>
            <w:shd w:val="clear" w:color="auto" w:fill="auto"/>
          </w:tcPr>
          <w:p w14:paraId="4A08B48C" w14:textId="77777777" w:rsidR="008A635B" w:rsidRPr="001B75B8" w:rsidRDefault="008A635B" w:rsidP="004324CA">
            <w:pPr>
              <w:rPr>
                <w:lang w:eastAsia="x-none"/>
              </w:rPr>
            </w:pPr>
          </w:p>
        </w:tc>
      </w:tr>
      <w:tr w:rsidR="008A635B" w:rsidRPr="001B75B8" w14:paraId="43546608" w14:textId="77777777" w:rsidTr="004324CA">
        <w:trPr>
          <w:trHeight w:val="340"/>
        </w:trPr>
        <w:tc>
          <w:tcPr>
            <w:tcW w:w="1457" w:type="dxa"/>
          </w:tcPr>
          <w:p w14:paraId="55FC18B0" w14:textId="77777777" w:rsidR="008A635B" w:rsidRPr="001B75B8" w:rsidRDefault="008A635B" w:rsidP="004324CA">
            <w:pPr>
              <w:jc w:val="center"/>
              <w:rPr>
                <w:bCs/>
                <w:iCs/>
              </w:rPr>
            </w:pPr>
            <w:r w:rsidRPr="001B75B8">
              <w:rPr>
                <w:bCs/>
                <w:iCs/>
              </w:rPr>
              <w:t>Vērtējums ballēs</w:t>
            </w:r>
          </w:p>
        </w:tc>
        <w:tc>
          <w:tcPr>
            <w:tcW w:w="665" w:type="dxa"/>
            <w:shd w:val="clear" w:color="auto" w:fill="auto"/>
            <w:vAlign w:val="center"/>
          </w:tcPr>
          <w:p w14:paraId="434C0B07" w14:textId="77777777" w:rsidR="008A635B" w:rsidRPr="001B75B8" w:rsidRDefault="008A635B" w:rsidP="004324CA">
            <w:pPr>
              <w:jc w:val="center"/>
            </w:pPr>
            <w:r w:rsidRPr="001B75B8">
              <w:t>1</w:t>
            </w:r>
          </w:p>
        </w:tc>
        <w:tc>
          <w:tcPr>
            <w:tcW w:w="708" w:type="dxa"/>
            <w:shd w:val="clear" w:color="auto" w:fill="auto"/>
            <w:vAlign w:val="center"/>
          </w:tcPr>
          <w:p w14:paraId="574FE562" w14:textId="77777777" w:rsidR="008A635B" w:rsidRPr="001B75B8" w:rsidRDefault="008A635B" w:rsidP="004324CA">
            <w:pPr>
              <w:jc w:val="center"/>
            </w:pPr>
            <w:r w:rsidRPr="001B75B8">
              <w:t>2</w:t>
            </w:r>
          </w:p>
        </w:tc>
        <w:tc>
          <w:tcPr>
            <w:tcW w:w="709" w:type="dxa"/>
            <w:shd w:val="clear" w:color="auto" w:fill="auto"/>
            <w:vAlign w:val="center"/>
          </w:tcPr>
          <w:p w14:paraId="2F1FB246" w14:textId="77777777" w:rsidR="008A635B" w:rsidRPr="001B75B8" w:rsidRDefault="008A635B" w:rsidP="004324CA">
            <w:pPr>
              <w:jc w:val="center"/>
            </w:pPr>
            <w:r w:rsidRPr="001B75B8">
              <w:t>3</w:t>
            </w:r>
          </w:p>
        </w:tc>
        <w:tc>
          <w:tcPr>
            <w:tcW w:w="709" w:type="dxa"/>
            <w:shd w:val="clear" w:color="auto" w:fill="auto"/>
            <w:vAlign w:val="center"/>
          </w:tcPr>
          <w:p w14:paraId="6E0700D1" w14:textId="77777777" w:rsidR="008A635B" w:rsidRPr="001B75B8" w:rsidRDefault="008A635B" w:rsidP="004324CA">
            <w:pPr>
              <w:jc w:val="center"/>
            </w:pPr>
            <w:r w:rsidRPr="001B75B8">
              <w:t>4</w:t>
            </w:r>
          </w:p>
        </w:tc>
        <w:tc>
          <w:tcPr>
            <w:tcW w:w="850" w:type="dxa"/>
            <w:shd w:val="clear" w:color="auto" w:fill="auto"/>
            <w:vAlign w:val="center"/>
          </w:tcPr>
          <w:p w14:paraId="1DB74684" w14:textId="77777777" w:rsidR="008A635B" w:rsidRPr="001B75B8" w:rsidRDefault="008A635B" w:rsidP="004324CA">
            <w:pPr>
              <w:jc w:val="center"/>
            </w:pPr>
            <w:r w:rsidRPr="001B75B8">
              <w:t>5</w:t>
            </w:r>
          </w:p>
        </w:tc>
        <w:tc>
          <w:tcPr>
            <w:tcW w:w="709" w:type="dxa"/>
            <w:shd w:val="clear" w:color="auto" w:fill="auto"/>
            <w:vAlign w:val="center"/>
          </w:tcPr>
          <w:p w14:paraId="1B1901B5" w14:textId="77777777" w:rsidR="008A635B" w:rsidRPr="001B75B8" w:rsidRDefault="008A635B" w:rsidP="004324CA">
            <w:pPr>
              <w:jc w:val="center"/>
            </w:pPr>
            <w:r w:rsidRPr="001B75B8">
              <w:t>6</w:t>
            </w:r>
          </w:p>
        </w:tc>
        <w:tc>
          <w:tcPr>
            <w:tcW w:w="709" w:type="dxa"/>
            <w:shd w:val="clear" w:color="auto" w:fill="auto"/>
            <w:vAlign w:val="center"/>
          </w:tcPr>
          <w:p w14:paraId="296348BC" w14:textId="77777777" w:rsidR="008A635B" w:rsidRPr="001B75B8" w:rsidRDefault="008A635B" w:rsidP="004324CA">
            <w:pPr>
              <w:jc w:val="center"/>
            </w:pPr>
            <w:r w:rsidRPr="001B75B8">
              <w:t>7</w:t>
            </w:r>
          </w:p>
        </w:tc>
        <w:tc>
          <w:tcPr>
            <w:tcW w:w="709" w:type="dxa"/>
            <w:shd w:val="clear" w:color="auto" w:fill="auto"/>
            <w:vAlign w:val="center"/>
          </w:tcPr>
          <w:p w14:paraId="60EA0ED0" w14:textId="77777777" w:rsidR="008A635B" w:rsidRPr="001B75B8" w:rsidRDefault="008A635B" w:rsidP="004324CA">
            <w:pPr>
              <w:jc w:val="center"/>
            </w:pPr>
            <w:r w:rsidRPr="001B75B8">
              <w:t>8</w:t>
            </w:r>
          </w:p>
        </w:tc>
        <w:tc>
          <w:tcPr>
            <w:tcW w:w="708" w:type="dxa"/>
            <w:shd w:val="clear" w:color="auto" w:fill="auto"/>
            <w:vAlign w:val="center"/>
          </w:tcPr>
          <w:p w14:paraId="0E473C73" w14:textId="77777777" w:rsidR="008A635B" w:rsidRPr="001B75B8" w:rsidRDefault="008A635B" w:rsidP="004324CA">
            <w:pPr>
              <w:jc w:val="center"/>
            </w:pPr>
            <w:r w:rsidRPr="001B75B8">
              <w:t>9</w:t>
            </w:r>
          </w:p>
        </w:tc>
        <w:tc>
          <w:tcPr>
            <w:tcW w:w="851" w:type="dxa"/>
            <w:shd w:val="clear" w:color="auto" w:fill="auto"/>
            <w:vAlign w:val="center"/>
          </w:tcPr>
          <w:p w14:paraId="5DE6B70E" w14:textId="77777777" w:rsidR="008A635B" w:rsidRPr="001B75B8" w:rsidRDefault="008A635B" w:rsidP="004324CA">
            <w:pPr>
              <w:jc w:val="center"/>
            </w:pPr>
            <w:r w:rsidRPr="001B75B8">
              <w:t>10</w:t>
            </w:r>
          </w:p>
        </w:tc>
        <w:tc>
          <w:tcPr>
            <w:tcW w:w="850" w:type="dxa"/>
            <w:vMerge/>
            <w:tcBorders>
              <w:tl2br w:val="single" w:sz="4" w:space="0" w:color="auto"/>
              <w:tr2bl w:val="single" w:sz="4" w:space="0" w:color="auto"/>
            </w:tcBorders>
            <w:shd w:val="clear" w:color="auto" w:fill="auto"/>
          </w:tcPr>
          <w:p w14:paraId="77098586" w14:textId="77777777" w:rsidR="008A635B" w:rsidRPr="001B75B8" w:rsidRDefault="008A635B" w:rsidP="004324CA">
            <w:pPr>
              <w:rPr>
                <w:lang w:eastAsia="x-none"/>
              </w:rPr>
            </w:pPr>
          </w:p>
        </w:tc>
      </w:tr>
      <w:tr w:rsidR="008A635B" w:rsidRPr="001B75B8" w14:paraId="76F063B3" w14:textId="77777777" w:rsidTr="004324CA">
        <w:trPr>
          <w:trHeight w:val="340"/>
        </w:trPr>
        <w:tc>
          <w:tcPr>
            <w:tcW w:w="1457" w:type="dxa"/>
          </w:tcPr>
          <w:p w14:paraId="17DB2098"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4C7E18F9" w14:textId="77777777" w:rsidR="008A635B" w:rsidRPr="001B75B8" w:rsidRDefault="008A635B" w:rsidP="004324CA">
            <w:pPr>
              <w:jc w:val="center"/>
              <w:rPr>
                <w:sz w:val="20"/>
                <w:szCs w:val="20"/>
              </w:rPr>
            </w:pPr>
            <w:r w:rsidRPr="001B75B8">
              <w:rPr>
                <w:sz w:val="20"/>
                <w:szCs w:val="20"/>
              </w:rPr>
              <w:t>1‒5</w:t>
            </w:r>
          </w:p>
        </w:tc>
        <w:tc>
          <w:tcPr>
            <w:tcW w:w="708" w:type="dxa"/>
            <w:shd w:val="clear" w:color="auto" w:fill="auto"/>
            <w:vAlign w:val="center"/>
          </w:tcPr>
          <w:p w14:paraId="1C90D350" w14:textId="77777777" w:rsidR="008A635B" w:rsidRPr="001B75B8" w:rsidRDefault="008A635B" w:rsidP="004324CA">
            <w:pPr>
              <w:jc w:val="center"/>
              <w:rPr>
                <w:sz w:val="20"/>
                <w:szCs w:val="20"/>
              </w:rPr>
            </w:pPr>
            <w:r w:rsidRPr="001B75B8">
              <w:rPr>
                <w:sz w:val="20"/>
                <w:szCs w:val="20"/>
              </w:rPr>
              <w:t>6‒11</w:t>
            </w:r>
          </w:p>
        </w:tc>
        <w:tc>
          <w:tcPr>
            <w:tcW w:w="709" w:type="dxa"/>
            <w:shd w:val="clear" w:color="auto" w:fill="auto"/>
            <w:vAlign w:val="center"/>
          </w:tcPr>
          <w:p w14:paraId="7B076925" w14:textId="77777777" w:rsidR="008A635B" w:rsidRPr="001B75B8" w:rsidRDefault="008A635B" w:rsidP="004324CA">
            <w:pPr>
              <w:jc w:val="center"/>
              <w:rPr>
                <w:sz w:val="20"/>
                <w:szCs w:val="20"/>
              </w:rPr>
            </w:pPr>
            <w:r w:rsidRPr="001B75B8">
              <w:rPr>
                <w:sz w:val="20"/>
                <w:szCs w:val="20"/>
              </w:rPr>
              <w:t>12‒17</w:t>
            </w:r>
          </w:p>
        </w:tc>
        <w:tc>
          <w:tcPr>
            <w:tcW w:w="709" w:type="dxa"/>
            <w:shd w:val="clear" w:color="auto" w:fill="auto"/>
            <w:vAlign w:val="center"/>
          </w:tcPr>
          <w:p w14:paraId="66599C69" w14:textId="77777777" w:rsidR="008A635B" w:rsidRPr="001B75B8" w:rsidRDefault="008A635B" w:rsidP="004324CA">
            <w:pPr>
              <w:jc w:val="center"/>
              <w:rPr>
                <w:sz w:val="20"/>
                <w:szCs w:val="20"/>
              </w:rPr>
            </w:pPr>
            <w:r w:rsidRPr="001B75B8">
              <w:rPr>
                <w:sz w:val="20"/>
                <w:szCs w:val="20"/>
              </w:rPr>
              <w:t>18‒23</w:t>
            </w:r>
          </w:p>
        </w:tc>
        <w:tc>
          <w:tcPr>
            <w:tcW w:w="850" w:type="dxa"/>
            <w:shd w:val="clear" w:color="auto" w:fill="auto"/>
            <w:vAlign w:val="center"/>
          </w:tcPr>
          <w:p w14:paraId="16D25E9C" w14:textId="77777777" w:rsidR="008A635B" w:rsidRPr="001B75B8" w:rsidRDefault="008A635B" w:rsidP="004324CA">
            <w:pPr>
              <w:jc w:val="center"/>
              <w:rPr>
                <w:sz w:val="20"/>
                <w:szCs w:val="20"/>
              </w:rPr>
            </w:pPr>
            <w:r w:rsidRPr="001B75B8">
              <w:rPr>
                <w:sz w:val="20"/>
                <w:szCs w:val="20"/>
              </w:rPr>
              <w:t>24‒26</w:t>
            </w:r>
          </w:p>
        </w:tc>
        <w:tc>
          <w:tcPr>
            <w:tcW w:w="709" w:type="dxa"/>
            <w:shd w:val="clear" w:color="auto" w:fill="auto"/>
            <w:vAlign w:val="center"/>
          </w:tcPr>
          <w:p w14:paraId="1F8440D2" w14:textId="77777777" w:rsidR="008A635B" w:rsidRPr="001B75B8" w:rsidRDefault="008A635B" w:rsidP="004324CA">
            <w:pPr>
              <w:jc w:val="center"/>
              <w:rPr>
                <w:sz w:val="20"/>
                <w:szCs w:val="20"/>
              </w:rPr>
            </w:pPr>
            <w:r w:rsidRPr="001B75B8">
              <w:rPr>
                <w:sz w:val="20"/>
                <w:szCs w:val="20"/>
              </w:rPr>
              <w:t>27‒29</w:t>
            </w:r>
          </w:p>
        </w:tc>
        <w:tc>
          <w:tcPr>
            <w:tcW w:w="709" w:type="dxa"/>
            <w:shd w:val="clear" w:color="auto" w:fill="auto"/>
            <w:vAlign w:val="center"/>
          </w:tcPr>
          <w:p w14:paraId="2FB769F8" w14:textId="77777777" w:rsidR="008A635B" w:rsidRPr="001B75B8" w:rsidRDefault="008A635B" w:rsidP="004324CA">
            <w:pPr>
              <w:jc w:val="center"/>
              <w:rPr>
                <w:sz w:val="20"/>
                <w:szCs w:val="20"/>
              </w:rPr>
            </w:pPr>
            <w:r w:rsidRPr="001B75B8">
              <w:rPr>
                <w:sz w:val="20"/>
                <w:szCs w:val="20"/>
              </w:rPr>
              <w:t>30‒33</w:t>
            </w:r>
          </w:p>
        </w:tc>
        <w:tc>
          <w:tcPr>
            <w:tcW w:w="709" w:type="dxa"/>
            <w:shd w:val="clear" w:color="auto" w:fill="auto"/>
            <w:vAlign w:val="center"/>
          </w:tcPr>
          <w:p w14:paraId="2A6912FB" w14:textId="77777777" w:rsidR="008A635B" w:rsidRPr="001B75B8" w:rsidRDefault="008A635B" w:rsidP="004324CA">
            <w:pPr>
              <w:jc w:val="center"/>
              <w:rPr>
                <w:sz w:val="20"/>
                <w:szCs w:val="20"/>
              </w:rPr>
            </w:pPr>
            <w:r w:rsidRPr="001B75B8">
              <w:rPr>
                <w:sz w:val="20"/>
                <w:szCs w:val="20"/>
              </w:rPr>
              <w:t>34‒36</w:t>
            </w:r>
          </w:p>
        </w:tc>
        <w:tc>
          <w:tcPr>
            <w:tcW w:w="708" w:type="dxa"/>
            <w:shd w:val="clear" w:color="auto" w:fill="auto"/>
            <w:vAlign w:val="center"/>
          </w:tcPr>
          <w:p w14:paraId="1C09F064" w14:textId="77777777" w:rsidR="008A635B" w:rsidRPr="001B75B8" w:rsidRDefault="008A635B" w:rsidP="004324CA">
            <w:pPr>
              <w:jc w:val="center"/>
              <w:rPr>
                <w:sz w:val="20"/>
                <w:szCs w:val="20"/>
              </w:rPr>
            </w:pPr>
            <w:r w:rsidRPr="001B75B8">
              <w:rPr>
                <w:sz w:val="20"/>
                <w:szCs w:val="20"/>
              </w:rPr>
              <w:t>37‒38</w:t>
            </w:r>
          </w:p>
        </w:tc>
        <w:tc>
          <w:tcPr>
            <w:tcW w:w="851" w:type="dxa"/>
            <w:shd w:val="clear" w:color="auto" w:fill="auto"/>
            <w:vAlign w:val="center"/>
          </w:tcPr>
          <w:p w14:paraId="4457F190" w14:textId="77777777" w:rsidR="008A635B" w:rsidRPr="001B75B8" w:rsidRDefault="008A635B" w:rsidP="004324CA">
            <w:pPr>
              <w:jc w:val="center"/>
              <w:rPr>
                <w:sz w:val="20"/>
                <w:szCs w:val="20"/>
              </w:rPr>
            </w:pPr>
            <w:r w:rsidRPr="001B75B8">
              <w:rPr>
                <w:sz w:val="20"/>
                <w:szCs w:val="20"/>
              </w:rPr>
              <w:t>39‒40</w:t>
            </w:r>
          </w:p>
        </w:tc>
        <w:tc>
          <w:tcPr>
            <w:tcW w:w="850" w:type="dxa"/>
            <w:shd w:val="clear" w:color="auto" w:fill="auto"/>
          </w:tcPr>
          <w:p w14:paraId="7CDAF4DB" w14:textId="77777777" w:rsidR="008A635B" w:rsidRPr="001B75B8" w:rsidRDefault="008A635B" w:rsidP="004324CA">
            <w:pPr>
              <w:rPr>
                <w:lang w:eastAsia="x-none"/>
              </w:rPr>
            </w:pPr>
          </w:p>
        </w:tc>
      </w:tr>
      <w:tr w:rsidR="008A635B" w:rsidRPr="001B75B8" w14:paraId="1ACB0A26" w14:textId="77777777" w:rsidTr="004324CA">
        <w:trPr>
          <w:trHeight w:val="421"/>
        </w:trPr>
        <w:tc>
          <w:tcPr>
            <w:tcW w:w="9634" w:type="dxa"/>
            <w:gridSpan w:val="12"/>
            <w:vAlign w:val="center"/>
          </w:tcPr>
          <w:p w14:paraId="7F2DCAD3" w14:textId="77777777" w:rsidR="008A635B" w:rsidRPr="001B75B8" w:rsidRDefault="008A635B" w:rsidP="008A635B">
            <w:pPr>
              <w:numPr>
                <w:ilvl w:val="0"/>
                <w:numId w:val="5"/>
              </w:numPr>
              <w:ind w:left="426" w:hanging="284"/>
              <w:rPr>
                <w:lang w:eastAsia="x-none"/>
              </w:rPr>
            </w:pPr>
            <w:r w:rsidRPr="001B75B8">
              <w:rPr>
                <w:b/>
              </w:rPr>
              <w:t>Darba satura ietilpīgums.</w:t>
            </w:r>
            <w:r w:rsidRPr="001B75B8">
              <w:t xml:space="preserve"> </w:t>
            </w:r>
          </w:p>
        </w:tc>
      </w:tr>
      <w:tr w:rsidR="008A635B" w:rsidRPr="001B75B8" w14:paraId="72D8B961" w14:textId="77777777" w:rsidTr="004324CA">
        <w:trPr>
          <w:trHeight w:val="340"/>
        </w:trPr>
        <w:tc>
          <w:tcPr>
            <w:tcW w:w="1457" w:type="dxa"/>
          </w:tcPr>
          <w:p w14:paraId="7A511344" w14:textId="77777777" w:rsidR="008A635B" w:rsidRPr="001B75B8" w:rsidRDefault="008A635B" w:rsidP="004324CA">
            <w:pPr>
              <w:jc w:val="center"/>
            </w:pPr>
            <w:r w:rsidRPr="001B75B8">
              <w:rPr>
                <w:bCs/>
                <w:iCs/>
              </w:rPr>
              <w:lastRenderedPageBreak/>
              <w:t>Aprakstošais vērtējums</w:t>
            </w:r>
          </w:p>
        </w:tc>
        <w:tc>
          <w:tcPr>
            <w:tcW w:w="2791" w:type="dxa"/>
            <w:gridSpan w:val="4"/>
            <w:shd w:val="clear" w:color="auto" w:fill="auto"/>
            <w:vAlign w:val="center"/>
          </w:tcPr>
          <w:p w14:paraId="135D1224" w14:textId="77777777" w:rsidR="008A635B" w:rsidRPr="001B75B8" w:rsidRDefault="008A635B" w:rsidP="004324CA">
            <w:pPr>
              <w:jc w:val="center"/>
            </w:pPr>
            <w:r w:rsidRPr="001B75B8">
              <w:t>Nepietiekams</w:t>
            </w:r>
          </w:p>
        </w:tc>
        <w:tc>
          <w:tcPr>
            <w:tcW w:w="850" w:type="dxa"/>
            <w:shd w:val="clear" w:color="auto" w:fill="auto"/>
            <w:vAlign w:val="center"/>
          </w:tcPr>
          <w:p w14:paraId="748D9B0F" w14:textId="77777777" w:rsidR="008A635B" w:rsidRPr="001B75B8" w:rsidRDefault="008A635B" w:rsidP="004324CA">
            <w:pPr>
              <w:jc w:val="center"/>
            </w:pPr>
            <w:r w:rsidRPr="001B75B8">
              <w:t>Vidējs</w:t>
            </w:r>
          </w:p>
        </w:tc>
        <w:tc>
          <w:tcPr>
            <w:tcW w:w="2127" w:type="dxa"/>
            <w:gridSpan w:val="3"/>
            <w:shd w:val="clear" w:color="auto" w:fill="auto"/>
            <w:vAlign w:val="center"/>
          </w:tcPr>
          <w:p w14:paraId="77828030" w14:textId="77777777" w:rsidR="008A635B" w:rsidRPr="001B75B8" w:rsidRDefault="008A635B" w:rsidP="004324CA">
            <w:pPr>
              <w:jc w:val="center"/>
            </w:pPr>
            <w:r w:rsidRPr="001B75B8">
              <w:t>Optimāls</w:t>
            </w:r>
          </w:p>
        </w:tc>
        <w:tc>
          <w:tcPr>
            <w:tcW w:w="1559" w:type="dxa"/>
            <w:gridSpan w:val="2"/>
            <w:shd w:val="clear" w:color="auto" w:fill="auto"/>
            <w:vAlign w:val="center"/>
          </w:tcPr>
          <w:p w14:paraId="647CA773" w14:textId="77777777" w:rsidR="008A635B" w:rsidRPr="001B75B8" w:rsidRDefault="008A635B" w:rsidP="004324CA">
            <w:pPr>
              <w:jc w:val="center"/>
            </w:pPr>
            <w:r w:rsidRPr="001B75B8">
              <w:t>Augsts</w:t>
            </w:r>
          </w:p>
        </w:tc>
        <w:tc>
          <w:tcPr>
            <w:tcW w:w="850" w:type="dxa"/>
            <w:vMerge w:val="restart"/>
            <w:tcBorders>
              <w:tl2br w:val="single" w:sz="4" w:space="0" w:color="auto"/>
              <w:tr2bl w:val="single" w:sz="4" w:space="0" w:color="auto"/>
            </w:tcBorders>
            <w:shd w:val="clear" w:color="auto" w:fill="auto"/>
          </w:tcPr>
          <w:p w14:paraId="1D30C3EA" w14:textId="77777777" w:rsidR="008A635B" w:rsidRPr="001B75B8" w:rsidRDefault="008A635B" w:rsidP="004324CA">
            <w:pPr>
              <w:rPr>
                <w:lang w:eastAsia="x-none"/>
              </w:rPr>
            </w:pPr>
          </w:p>
        </w:tc>
      </w:tr>
      <w:tr w:rsidR="008A635B" w:rsidRPr="001B75B8" w14:paraId="46A80365" w14:textId="77777777" w:rsidTr="004324CA">
        <w:trPr>
          <w:trHeight w:val="340"/>
        </w:trPr>
        <w:tc>
          <w:tcPr>
            <w:tcW w:w="1457" w:type="dxa"/>
          </w:tcPr>
          <w:p w14:paraId="7F4CA21D" w14:textId="77777777" w:rsidR="008A635B" w:rsidRPr="001B75B8" w:rsidRDefault="008A635B" w:rsidP="004324CA">
            <w:pPr>
              <w:jc w:val="center"/>
            </w:pPr>
            <w:r w:rsidRPr="001B75B8">
              <w:rPr>
                <w:bCs/>
                <w:iCs/>
              </w:rPr>
              <w:t>Vērtējums ballēs</w:t>
            </w:r>
          </w:p>
        </w:tc>
        <w:tc>
          <w:tcPr>
            <w:tcW w:w="665" w:type="dxa"/>
            <w:shd w:val="clear" w:color="auto" w:fill="auto"/>
            <w:vAlign w:val="center"/>
          </w:tcPr>
          <w:p w14:paraId="39F437AF" w14:textId="77777777" w:rsidR="008A635B" w:rsidRPr="001B75B8" w:rsidRDefault="008A635B" w:rsidP="004324CA">
            <w:pPr>
              <w:jc w:val="center"/>
              <w:rPr>
                <w:lang w:eastAsia="x-none"/>
              </w:rPr>
            </w:pPr>
            <w:r w:rsidRPr="001B75B8">
              <w:t>1</w:t>
            </w:r>
          </w:p>
        </w:tc>
        <w:tc>
          <w:tcPr>
            <w:tcW w:w="708" w:type="dxa"/>
            <w:shd w:val="clear" w:color="auto" w:fill="auto"/>
            <w:vAlign w:val="center"/>
          </w:tcPr>
          <w:p w14:paraId="690905DF" w14:textId="77777777" w:rsidR="008A635B" w:rsidRPr="001B75B8" w:rsidRDefault="008A635B" w:rsidP="004324CA">
            <w:pPr>
              <w:jc w:val="center"/>
              <w:rPr>
                <w:lang w:eastAsia="x-none"/>
              </w:rPr>
            </w:pPr>
            <w:r w:rsidRPr="001B75B8">
              <w:t>2</w:t>
            </w:r>
          </w:p>
        </w:tc>
        <w:tc>
          <w:tcPr>
            <w:tcW w:w="709" w:type="dxa"/>
            <w:shd w:val="clear" w:color="auto" w:fill="auto"/>
            <w:vAlign w:val="center"/>
          </w:tcPr>
          <w:p w14:paraId="1A3318ED" w14:textId="77777777" w:rsidR="008A635B" w:rsidRPr="001B75B8" w:rsidRDefault="008A635B" w:rsidP="004324CA">
            <w:pPr>
              <w:jc w:val="center"/>
              <w:rPr>
                <w:lang w:eastAsia="x-none"/>
              </w:rPr>
            </w:pPr>
            <w:r w:rsidRPr="001B75B8">
              <w:t>3</w:t>
            </w:r>
          </w:p>
        </w:tc>
        <w:tc>
          <w:tcPr>
            <w:tcW w:w="709" w:type="dxa"/>
            <w:shd w:val="clear" w:color="auto" w:fill="auto"/>
            <w:vAlign w:val="center"/>
          </w:tcPr>
          <w:p w14:paraId="354FF891" w14:textId="77777777" w:rsidR="008A635B" w:rsidRPr="001B75B8" w:rsidRDefault="008A635B" w:rsidP="004324CA">
            <w:pPr>
              <w:jc w:val="center"/>
              <w:rPr>
                <w:lang w:eastAsia="x-none"/>
              </w:rPr>
            </w:pPr>
            <w:r w:rsidRPr="001B75B8">
              <w:t>4</w:t>
            </w:r>
          </w:p>
        </w:tc>
        <w:tc>
          <w:tcPr>
            <w:tcW w:w="850" w:type="dxa"/>
            <w:shd w:val="clear" w:color="auto" w:fill="auto"/>
            <w:vAlign w:val="center"/>
          </w:tcPr>
          <w:p w14:paraId="57FF9C8E" w14:textId="77777777" w:rsidR="008A635B" w:rsidRPr="001B75B8" w:rsidRDefault="008A635B" w:rsidP="004324CA">
            <w:pPr>
              <w:jc w:val="center"/>
              <w:rPr>
                <w:lang w:eastAsia="x-none"/>
              </w:rPr>
            </w:pPr>
            <w:r w:rsidRPr="001B75B8">
              <w:t>5</w:t>
            </w:r>
          </w:p>
        </w:tc>
        <w:tc>
          <w:tcPr>
            <w:tcW w:w="709" w:type="dxa"/>
            <w:shd w:val="clear" w:color="auto" w:fill="auto"/>
            <w:vAlign w:val="center"/>
          </w:tcPr>
          <w:p w14:paraId="0425D12D" w14:textId="77777777" w:rsidR="008A635B" w:rsidRPr="001B75B8" w:rsidRDefault="008A635B" w:rsidP="004324CA">
            <w:pPr>
              <w:jc w:val="center"/>
              <w:rPr>
                <w:lang w:eastAsia="x-none"/>
              </w:rPr>
            </w:pPr>
            <w:r w:rsidRPr="001B75B8">
              <w:t>6</w:t>
            </w:r>
          </w:p>
        </w:tc>
        <w:tc>
          <w:tcPr>
            <w:tcW w:w="709" w:type="dxa"/>
            <w:shd w:val="clear" w:color="auto" w:fill="auto"/>
            <w:vAlign w:val="center"/>
          </w:tcPr>
          <w:p w14:paraId="39D659CE" w14:textId="77777777" w:rsidR="008A635B" w:rsidRPr="001B75B8" w:rsidRDefault="008A635B" w:rsidP="004324CA">
            <w:pPr>
              <w:jc w:val="center"/>
              <w:rPr>
                <w:lang w:eastAsia="x-none"/>
              </w:rPr>
            </w:pPr>
            <w:r w:rsidRPr="001B75B8">
              <w:t>7</w:t>
            </w:r>
          </w:p>
        </w:tc>
        <w:tc>
          <w:tcPr>
            <w:tcW w:w="709" w:type="dxa"/>
            <w:shd w:val="clear" w:color="auto" w:fill="auto"/>
            <w:vAlign w:val="center"/>
          </w:tcPr>
          <w:p w14:paraId="6F3FFEFD" w14:textId="77777777" w:rsidR="008A635B" w:rsidRPr="001B75B8" w:rsidRDefault="008A635B" w:rsidP="004324CA">
            <w:pPr>
              <w:jc w:val="center"/>
              <w:rPr>
                <w:lang w:eastAsia="x-none"/>
              </w:rPr>
            </w:pPr>
            <w:r w:rsidRPr="001B75B8">
              <w:t>8</w:t>
            </w:r>
          </w:p>
        </w:tc>
        <w:tc>
          <w:tcPr>
            <w:tcW w:w="708" w:type="dxa"/>
            <w:shd w:val="clear" w:color="auto" w:fill="auto"/>
            <w:vAlign w:val="center"/>
          </w:tcPr>
          <w:p w14:paraId="052610DF" w14:textId="77777777" w:rsidR="008A635B" w:rsidRPr="001B75B8" w:rsidRDefault="008A635B" w:rsidP="004324CA">
            <w:pPr>
              <w:jc w:val="center"/>
              <w:rPr>
                <w:lang w:eastAsia="x-none"/>
              </w:rPr>
            </w:pPr>
            <w:r w:rsidRPr="001B75B8">
              <w:t>9</w:t>
            </w:r>
          </w:p>
        </w:tc>
        <w:tc>
          <w:tcPr>
            <w:tcW w:w="851" w:type="dxa"/>
            <w:shd w:val="clear" w:color="auto" w:fill="auto"/>
            <w:vAlign w:val="center"/>
          </w:tcPr>
          <w:p w14:paraId="2061F04A" w14:textId="77777777" w:rsidR="008A635B" w:rsidRPr="001B75B8" w:rsidRDefault="008A635B" w:rsidP="004324CA">
            <w:pPr>
              <w:jc w:val="center"/>
              <w:rPr>
                <w:lang w:eastAsia="x-none"/>
              </w:rPr>
            </w:pPr>
            <w:r w:rsidRPr="001B75B8">
              <w:t>10</w:t>
            </w:r>
          </w:p>
        </w:tc>
        <w:tc>
          <w:tcPr>
            <w:tcW w:w="850" w:type="dxa"/>
            <w:vMerge/>
            <w:tcBorders>
              <w:tl2br w:val="single" w:sz="4" w:space="0" w:color="auto"/>
              <w:tr2bl w:val="single" w:sz="4" w:space="0" w:color="auto"/>
            </w:tcBorders>
            <w:shd w:val="clear" w:color="auto" w:fill="auto"/>
          </w:tcPr>
          <w:p w14:paraId="684BFFFA" w14:textId="77777777" w:rsidR="008A635B" w:rsidRPr="001B75B8" w:rsidRDefault="008A635B" w:rsidP="004324CA">
            <w:pPr>
              <w:rPr>
                <w:lang w:eastAsia="x-none"/>
              </w:rPr>
            </w:pPr>
          </w:p>
        </w:tc>
      </w:tr>
      <w:tr w:rsidR="008A635B" w:rsidRPr="001B75B8" w14:paraId="6D9CD3FF" w14:textId="77777777" w:rsidTr="004324CA">
        <w:trPr>
          <w:trHeight w:val="340"/>
        </w:trPr>
        <w:tc>
          <w:tcPr>
            <w:tcW w:w="1457" w:type="dxa"/>
          </w:tcPr>
          <w:p w14:paraId="369710E9"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5C707E9A" w14:textId="77777777" w:rsidR="008A635B" w:rsidRPr="001B75B8" w:rsidRDefault="008A635B" w:rsidP="004324CA">
            <w:pPr>
              <w:jc w:val="center"/>
            </w:pPr>
            <w:r w:rsidRPr="001B75B8">
              <w:rPr>
                <w:sz w:val="20"/>
                <w:szCs w:val="20"/>
              </w:rPr>
              <w:t>1‒5</w:t>
            </w:r>
          </w:p>
        </w:tc>
        <w:tc>
          <w:tcPr>
            <w:tcW w:w="708" w:type="dxa"/>
            <w:shd w:val="clear" w:color="auto" w:fill="auto"/>
            <w:vAlign w:val="center"/>
          </w:tcPr>
          <w:p w14:paraId="62B5D07B" w14:textId="77777777" w:rsidR="008A635B" w:rsidRPr="001B75B8" w:rsidRDefault="008A635B" w:rsidP="004324CA">
            <w:pPr>
              <w:jc w:val="center"/>
            </w:pPr>
            <w:r w:rsidRPr="001B75B8">
              <w:rPr>
                <w:sz w:val="20"/>
                <w:szCs w:val="20"/>
              </w:rPr>
              <w:t>6‒11</w:t>
            </w:r>
          </w:p>
        </w:tc>
        <w:tc>
          <w:tcPr>
            <w:tcW w:w="709" w:type="dxa"/>
            <w:shd w:val="clear" w:color="auto" w:fill="auto"/>
            <w:vAlign w:val="center"/>
          </w:tcPr>
          <w:p w14:paraId="740BE628" w14:textId="77777777" w:rsidR="008A635B" w:rsidRPr="001B75B8" w:rsidRDefault="008A635B" w:rsidP="004324CA">
            <w:pPr>
              <w:jc w:val="center"/>
            </w:pPr>
            <w:r w:rsidRPr="001B75B8">
              <w:rPr>
                <w:sz w:val="20"/>
                <w:szCs w:val="20"/>
              </w:rPr>
              <w:t>12‒17</w:t>
            </w:r>
          </w:p>
        </w:tc>
        <w:tc>
          <w:tcPr>
            <w:tcW w:w="709" w:type="dxa"/>
            <w:shd w:val="clear" w:color="auto" w:fill="auto"/>
            <w:vAlign w:val="center"/>
          </w:tcPr>
          <w:p w14:paraId="078986D1" w14:textId="77777777" w:rsidR="008A635B" w:rsidRPr="001B75B8" w:rsidRDefault="008A635B" w:rsidP="004324CA">
            <w:pPr>
              <w:jc w:val="center"/>
            </w:pPr>
            <w:r w:rsidRPr="001B75B8">
              <w:rPr>
                <w:sz w:val="20"/>
                <w:szCs w:val="20"/>
              </w:rPr>
              <w:t>18‒23</w:t>
            </w:r>
          </w:p>
        </w:tc>
        <w:tc>
          <w:tcPr>
            <w:tcW w:w="850" w:type="dxa"/>
            <w:shd w:val="clear" w:color="auto" w:fill="auto"/>
            <w:vAlign w:val="center"/>
          </w:tcPr>
          <w:p w14:paraId="4205C430" w14:textId="77777777" w:rsidR="008A635B" w:rsidRPr="001B75B8" w:rsidRDefault="008A635B" w:rsidP="004324CA">
            <w:pPr>
              <w:jc w:val="center"/>
            </w:pPr>
            <w:r w:rsidRPr="001B75B8">
              <w:rPr>
                <w:sz w:val="20"/>
                <w:szCs w:val="20"/>
              </w:rPr>
              <w:t>24‒26</w:t>
            </w:r>
          </w:p>
        </w:tc>
        <w:tc>
          <w:tcPr>
            <w:tcW w:w="709" w:type="dxa"/>
            <w:shd w:val="clear" w:color="auto" w:fill="auto"/>
            <w:vAlign w:val="center"/>
          </w:tcPr>
          <w:p w14:paraId="72442B1E" w14:textId="77777777" w:rsidR="008A635B" w:rsidRPr="001B75B8" w:rsidRDefault="008A635B" w:rsidP="004324CA">
            <w:pPr>
              <w:jc w:val="center"/>
            </w:pPr>
            <w:r w:rsidRPr="001B75B8">
              <w:rPr>
                <w:sz w:val="20"/>
                <w:szCs w:val="20"/>
              </w:rPr>
              <w:t>27‒29</w:t>
            </w:r>
          </w:p>
        </w:tc>
        <w:tc>
          <w:tcPr>
            <w:tcW w:w="709" w:type="dxa"/>
            <w:shd w:val="clear" w:color="auto" w:fill="auto"/>
            <w:vAlign w:val="center"/>
          </w:tcPr>
          <w:p w14:paraId="3C371B41" w14:textId="77777777" w:rsidR="008A635B" w:rsidRPr="001B75B8" w:rsidRDefault="008A635B" w:rsidP="004324CA">
            <w:pPr>
              <w:jc w:val="center"/>
            </w:pPr>
            <w:r w:rsidRPr="001B75B8">
              <w:rPr>
                <w:sz w:val="20"/>
                <w:szCs w:val="20"/>
              </w:rPr>
              <w:t>30‒33</w:t>
            </w:r>
          </w:p>
        </w:tc>
        <w:tc>
          <w:tcPr>
            <w:tcW w:w="709" w:type="dxa"/>
            <w:shd w:val="clear" w:color="auto" w:fill="auto"/>
            <w:vAlign w:val="center"/>
          </w:tcPr>
          <w:p w14:paraId="291D621C" w14:textId="77777777" w:rsidR="008A635B" w:rsidRPr="001B75B8" w:rsidRDefault="008A635B" w:rsidP="004324CA">
            <w:pPr>
              <w:jc w:val="center"/>
            </w:pPr>
            <w:r w:rsidRPr="001B75B8">
              <w:rPr>
                <w:sz w:val="20"/>
                <w:szCs w:val="20"/>
              </w:rPr>
              <w:t>34‒36</w:t>
            </w:r>
          </w:p>
        </w:tc>
        <w:tc>
          <w:tcPr>
            <w:tcW w:w="708" w:type="dxa"/>
            <w:shd w:val="clear" w:color="auto" w:fill="auto"/>
            <w:vAlign w:val="center"/>
          </w:tcPr>
          <w:p w14:paraId="67498950" w14:textId="77777777" w:rsidR="008A635B" w:rsidRPr="001B75B8" w:rsidRDefault="008A635B" w:rsidP="004324CA">
            <w:pPr>
              <w:jc w:val="center"/>
            </w:pPr>
            <w:r w:rsidRPr="001B75B8">
              <w:rPr>
                <w:sz w:val="20"/>
                <w:szCs w:val="20"/>
              </w:rPr>
              <w:t>37‒38</w:t>
            </w:r>
          </w:p>
        </w:tc>
        <w:tc>
          <w:tcPr>
            <w:tcW w:w="851" w:type="dxa"/>
            <w:shd w:val="clear" w:color="auto" w:fill="auto"/>
            <w:vAlign w:val="center"/>
          </w:tcPr>
          <w:p w14:paraId="0B25A44C" w14:textId="77777777" w:rsidR="008A635B" w:rsidRPr="001B75B8" w:rsidRDefault="008A635B" w:rsidP="004324CA">
            <w:pPr>
              <w:jc w:val="center"/>
            </w:pPr>
            <w:r w:rsidRPr="001B75B8">
              <w:rPr>
                <w:sz w:val="20"/>
                <w:szCs w:val="20"/>
              </w:rPr>
              <w:t>39‒40</w:t>
            </w:r>
          </w:p>
        </w:tc>
        <w:tc>
          <w:tcPr>
            <w:tcW w:w="850" w:type="dxa"/>
            <w:shd w:val="clear" w:color="auto" w:fill="auto"/>
          </w:tcPr>
          <w:p w14:paraId="3E1CB01B" w14:textId="77777777" w:rsidR="008A635B" w:rsidRPr="001B75B8" w:rsidRDefault="008A635B" w:rsidP="004324CA">
            <w:pPr>
              <w:rPr>
                <w:lang w:eastAsia="x-none"/>
              </w:rPr>
            </w:pPr>
          </w:p>
        </w:tc>
      </w:tr>
      <w:tr w:rsidR="008A635B" w:rsidRPr="001B75B8" w14:paraId="5A80C09D" w14:textId="77777777" w:rsidTr="004324CA">
        <w:trPr>
          <w:trHeight w:val="426"/>
        </w:trPr>
        <w:tc>
          <w:tcPr>
            <w:tcW w:w="9634" w:type="dxa"/>
            <w:gridSpan w:val="12"/>
            <w:vAlign w:val="center"/>
          </w:tcPr>
          <w:p w14:paraId="347DD5D3" w14:textId="77777777" w:rsidR="008A635B" w:rsidRPr="001B75B8" w:rsidRDefault="008A635B" w:rsidP="008A635B">
            <w:pPr>
              <w:numPr>
                <w:ilvl w:val="0"/>
                <w:numId w:val="5"/>
              </w:numPr>
              <w:ind w:left="426" w:hanging="284"/>
              <w:rPr>
                <w:lang w:eastAsia="x-none"/>
              </w:rPr>
            </w:pPr>
            <w:r w:rsidRPr="001B75B8">
              <w:rPr>
                <w:b/>
              </w:rPr>
              <w:t xml:space="preserve">Profesionālās terminoloģijas un literārās valodas lietojums. </w:t>
            </w:r>
          </w:p>
        </w:tc>
      </w:tr>
      <w:tr w:rsidR="008A635B" w:rsidRPr="001B75B8" w14:paraId="1E4BAFC6" w14:textId="77777777" w:rsidTr="004324CA">
        <w:trPr>
          <w:trHeight w:val="340"/>
        </w:trPr>
        <w:tc>
          <w:tcPr>
            <w:tcW w:w="1457" w:type="dxa"/>
          </w:tcPr>
          <w:p w14:paraId="186A3362" w14:textId="77777777" w:rsidR="008A635B" w:rsidRPr="001B75B8" w:rsidRDefault="008A635B" w:rsidP="004324CA">
            <w:pPr>
              <w:jc w:val="center"/>
              <w:rPr>
                <w:bCs/>
                <w:iCs/>
              </w:rPr>
            </w:pPr>
            <w:r w:rsidRPr="001B75B8">
              <w:rPr>
                <w:bCs/>
                <w:iCs/>
              </w:rPr>
              <w:t>Aprakstošais vērtējums</w:t>
            </w:r>
          </w:p>
        </w:tc>
        <w:tc>
          <w:tcPr>
            <w:tcW w:w="2791" w:type="dxa"/>
            <w:gridSpan w:val="4"/>
            <w:shd w:val="clear" w:color="auto" w:fill="auto"/>
            <w:vAlign w:val="center"/>
          </w:tcPr>
          <w:p w14:paraId="3D42031B" w14:textId="77777777" w:rsidR="008A635B" w:rsidRPr="001B75B8" w:rsidRDefault="008A635B" w:rsidP="004324CA">
            <w:pPr>
              <w:jc w:val="center"/>
              <w:rPr>
                <w:sz w:val="20"/>
                <w:szCs w:val="20"/>
              </w:rPr>
            </w:pPr>
            <w:r w:rsidRPr="001B75B8">
              <w:t>Nepietiekams</w:t>
            </w:r>
          </w:p>
        </w:tc>
        <w:tc>
          <w:tcPr>
            <w:tcW w:w="850" w:type="dxa"/>
            <w:shd w:val="clear" w:color="auto" w:fill="auto"/>
            <w:vAlign w:val="center"/>
          </w:tcPr>
          <w:p w14:paraId="287DE7BF" w14:textId="77777777" w:rsidR="008A635B" w:rsidRPr="001B75B8" w:rsidRDefault="008A635B" w:rsidP="004324CA">
            <w:pPr>
              <w:jc w:val="center"/>
              <w:rPr>
                <w:sz w:val="20"/>
                <w:szCs w:val="20"/>
              </w:rPr>
            </w:pPr>
            <w:r w:rsidRPr="001B75B8">
              <w:t>Vidējs</w:t>
            </w:r>
          </w:p>
        </w:tc>
        <w:tc>
          <w:tcPr>
            <w:tcW w:w="2127" w:type="dxa"/>
            <w:gridSpan w:val="3"/>
            <w:shd w:val="clear" w:color="auto" w:fill="auto"/>
            <w:vAlign w:val="center"/>
          </w:tcPr>
          <w:p w14:paraId="01304210" w14:textId="77777777" w:rsidR="008A635B" w:rsidRPr="001B75B8" w:rsidRDefault="008A635B" w:rsidP="004324CA">
            <w:pPr>
              <w:jc w:val="center"/>
              <w:rPr>
                <w:sz w:val="20"/>
                <w:szCs w:val="20"/>
              </w:rPr>
            </w:pPr>
            <w:r w:rsidRPr="001B75B8">
              <w:t>Optimāls</w:t>
            </w:r>
          </w:p>
        </w:tc>
        <w:tc>
          <w:tcPr>
            <w:tcW w:w="1559" w:type="dxa"/>
            <w:gridSpan w:val="2"/>
            <w:shd w:val="clear" w:color="auto" w:fill="auto"/>
            <w:vAlign w:val="center"/>
          </w:tcPr>
          <w:p w14:paraId="336311B7" w14:textId="77777777" w:rsidR="008A635B" w:rsidRPr="001B75B8" w:rsidRDefault="008A635B" w:rsidP="004324CA">
            <w:pPr>
              <w:jc w:val="center"/>
              <w:rPr>
                <w:sz w:val="20"/>
                <w:szCs w:val="20"/>
              </w:rPr>
            </w:pPr>
            <w:r w:rsidRPr="001B75B8">
              <w:t>Augsts</w:t>
            </w:r>
          </w:p>
        </w:tc>
        <w:tc>
          <w:tcPr>
            <w:tcW w:w="850" w:type="dxa"/>
            <w:vMerge w:val="restart"/>
            <w:tcBorders>
              <w:tl2br w:val="single" w:sz="4" w:space="0" w:color="auto"/>
              <w:tr2bl w:val="single" w:sz="4" w:space="0" w:color="auto"/>
            </w:tcBorders>
            <w:shd w:val="clear" w:color="auto" w:fill="auto"/>
          </w:tcPr>
          <w:p w14:paraId="7AAB7245" w14:textId="77777777" w:rsidR="008A635B" w:rsidRPr="001B75B8" w:rsidRDefault="008A635B" w:rsidP="004324CA">
            <w:pPr>
              <w:rPr>
                <w:lang w:eastAsia="x-none"/>
              </w:rPr>
            </w:pPr>
          </w:p>
        </w:tc>
      </w:tr>
      <w:tr w:rsidR="008A635B" w:rsidRPr="001B75B8" w14:paraId="6050E89A" w14:textId="77777777" w:rsidTr="004324CA">
        <w:trPr>
          <w:trHeight w:val="340"/>
        </w:trPr>
        <w:tc>
          <w:tcPr>
            <w:tcW w:w="1457" w:type="dxa"/>
          </w:tcPr>
          <w:p w14:paraId="58A313F9" w14:textId="77777777" w:rsidR="008A635B" w:rsidRPr="001B75B8" w:rsidRDefault="008A635B" w:rsidP="004324CA">
            <w:pPr>
              <w:jc w:val="center"/>
              <w:rPr>
                <w:bCs/>
                <w:iCs/>
              </w:rPr>
            </w:pPr>
            <w:r w:rsidRPr="001B75B8">
              <w:rPr>
                <w:bCs/>
                <w:iCs/>
              </w:rPr>
              <w:t>Vērtējums ballēs</w:t>
            </w:r>
          </w:p>
        </w:tc>
        <w:tc>
          <w:tcPr>
            <w:tcW w:w="665" w:type="dxa"/>
            <w:shd w:val="clear" w:color="auto" w:fill="auto"/>
            <w:vAlign w:val="center"/>
          </w:tcPr>
          <w:p w14:paraId="03421785" w14:textId="77777777" w:rsidR="008A635B" w:rsidRPr="001B75B8" w:rsidRDefault="008A635B" w:rsidP="004324CA">
            <w:pPr>
              <w:jc w:val="center"/>
              <w:rPr>
                <w:sz w:val="20"/>
                <w:szCs w:val="20"/>
              </w:rPr>
            </w:pPr>
            <w:r w:rsidRPr="001B75B8">
              <w:t>1</w:t>
            </w:r>
          </w:p>
        </w:tc>
        <w:tc>
          <w:tcPr>
            <w:tcW w:w="708" w:type="dxa"/>
            <w:shd w:val="clear" w:color="auto" w:fill="auto"/>
            <w:vAlign w:val="center"/>
          </w:tcPr>
          <w:p w14:paraId="198CF78D" w14:textId="77777777" w:rsidR="008A635B" w:rsidRPr="001B75B8" w:rsidRDefault="008A635B" w:rsidP="004324CA">
            <w:pPr>
              <w:jc w:val="center"/>
              <w:rPr>
                <w:sz w:val="20"/>
                <w:szCs w:val="20"/>
              </w:rPr>
            </w:pPr>
            <w:r w:rsidRPr="001B75B8">
              <w:t>2</w:t>
            </w:r>
          </w:p>
        </w:tc>
        <w:tc>
          <w:tcPr>
            <w:tcW w:w="709" w:type="dxa"/>
            <w:shd w:val="clear" w:color="auto" w:fill="auto"/>
            <w:vAlign w:val="center"/>
          </w:tcPr>
          <w:p w14:paraId="50019279" w14:textId="77777777" w:rsidR="008A635B" w:rsidRPr="001B75B8" w:rsidRDefault="008A635B" w:rsidP="004324CA">
            <w:pPr>
              <w:jc w:val="center"/>
              <w:rPr>
                <w:sz w:val="20"/>
                <w:szCs w:val="20"/>
              </w:rPr>
            </w:pPr>
            <w:r w:rsidRPr="001B75B8">
              <w:t>3</w:t>
            </w:r>
          </w:p>
        </w:tc>
        <w:tc>
          <w:tcPr>
            <w:tcW w:w="709" w:type="dxa"/>
            <w:shd w:val="clear" w:color="auto" w:fill="auto"/>
            <w:vAlign w:val="center"/>
          </w:tcPr>
          <w:p w14:paraId="675D09EA" w14:textId="77777777" w:rsidR="008A635B" w:rsidRPr="001B75B8" w:rsidRDefault="008A635B" w:rsidP="004324CA">
            <w:pPr>
              <w:jc w:val="center"/>
              <w:rPr>
                <w:sz w:val="20"/>
                <w:szCs w:val="20"/>
              </w:rPr>
            </w:pPr>
            <w:r w:rsidRPr="001B75B8">
              <w:t>4</w:t>
            </w:r>
          </w:p>
        </w:tc>
        <w:tc>
          <w:tcPr>
            <w:tcW w:w="850" w:type="dxa"/>
            <w:shd w:val="clear" w:color="auto" w:fill="auto"/>
            <w:vAlign w:val="center"/>
          </w:tcPr>
          <w:p w14:paraId="77524DAA" w14:textId="77777777" w:rsidR="008A635B" w:rsidRPr="001B75B8" w:rsidRDefault="008A635B" w:rsidP="004324CA">
            <w:pPr>
              <w:jc w:val="center"/>
              <w:rPr>
                <w:sz w:val="20"/>
                <w:szCs w:val="20"/>
              </w:rPr>
            </w:pPr>
            <w:r w:rsidRPr="001B75B8">
              <w:t>5</w:t>
            </w:r>
          </w:p>
        </w:tc>
        <w:tc>
          <w:tcPr>
            <w:tcW w:w="709" w:type="dxa"/>
            <w:shd w:val="clear" w:color="auto" w:fill="auto"/>
            <w:vAlign w:val="center"/>
          </w:tcPr>
          <w:p w14:paraId="2B7A7609" w14:textId="77777777" w:rsidR="008A635B" w:rsidRPr="001B75B8" w:rsidRDefault="008A635B" w:rsidP="004324CA">
            <w:pPr>
              <w:jc w:val="center"/>
              <w:rPr>
                <w:sz w:val="20"/>
                <w:szCs w:val="20"/>
              </w:rPr>
            </w:pPr>
            <w:r w:rsidRPr="001B75B8">
              <w:t>6</w:t>
            </w:r>
          </w:p>
        </w:tc>
        <w:tc>
          <w:tcPr>
            <w:tcW w:w="709" w:type="dxa"/>
            <w:shd w:val="clear" w:color="auto" w:fill="auto"/>
            <w:vAlign w:val="center"/>
          </w:tcPr>
          <w:p w14:paraId="140EF3BD" w14:textId="77777777" w:rsidR="008A635B" w:rsidRPr="001B75B8" w:rsidRDefault="008A635B" w:rsidP="004324CA">
            <w:pPr>
              <w:jc w:val="center"/>
              <w:rPr>
                <w:sz w:val="20"/>
                <w:szCs w:val="20"/>
              </w:rPr>
            </w:pPr>
            <w:r w:rsidRPr="001B75B8">
              <w:t>7</w:t>
            </w:r>
          </w:p>
        </w:tc>
        <w:tc>
          <w:tcPr>
            <w:tcW w:w="709" w:type="dxa"/>
            <w:shd w:val="clear" w:color="auto" w:fill="auto"/>
            <w:vAlign w:val="center"/>
          </w:tcPr>
          <w:p w14:paraId="1CA9638B" w14:textId="77777777" w:rsidR="008A635B" w:rsidRPr="001B75B8" w:rsidRDefault="008A635B" w:rsidP="004324CA">
            <w:pPr>
              <w:jc w:val="center"/>
              <w:rPr>
                <w:sz w:val="20"/>
                <w:szCs w:val="20"/>
              </w:rPr>
            </w:pPr>
            <w:r w:rsidRPr="001B75B8">
              <w:t>8</w:t>
            </w:r>
          </w:p>
        </w:tc>
        <w:tc>
          <w:tcPr>
            <w:tcW w:w="708" w:type="dxa"/>
            <w:shd w:val="clear" w:color="auto" w:fill="auto"/>
            <w:vAlign w:val="center"/>
          </w:tcPr>
          <w:p w14:paraId="295C82B8" w14:textId="77777777" w:rsidR="008A635B" w:rsidRPr="001B75B8" w:rsidRDefault="008A635B" w:rsidP="004324CA">
            <w:pPr>
              <w:jc w:val="center"/>
              <w:rPr>
                <w:sz w:val="20"/>
                <w:szCs w:val="20"/>
              </w:rPr>
            </w:pPr>
            <w:r w:rsidRPr="001B75B8">
              <w:t>9</w:t>
            </w:r>
          </w:p>
        </w:tc>
        <w:tc>
          <w:tcPr>
            <w:tcW w:w="851" w:type="dxa"/>
            <w:shd w:val="clear" w:color="auto" w:fill="auto"/>
            <w:vAlign w:val="center"/>
          </w:tcPr>
          <w:p w14:paraId="5D0FA1A9" w14:textId="77777777" w:rsidR="008A635B" w:rsidRPr="001B75B8" w:rsidRDefault="008A635B" w:rsidP="004324CA">
            <w:pPr>
              <w:jc w:val="center"/>
              <w:rPr>
                <w:sz w:val="20"/>
                <w:szCs w:val="20"/>
              </w:rPr>
            </w:pPr>
            <w:r w:rsidRPr="001B75B8">
              <w:t>10</w:t>
            </w:r>
          </w:p>
        </w:tc>
        <w:tc>
          <w:tcPr>
            <w:tcW w:w="850" w:type="dxa"/>
            <w:vMerge/>
            <w:tcBorders>
              <w:tl2br w:val="single" w:sz="4" w:space="0" w:color="auto"/>
              <w:tr2bl w:val="single" w:sz="4" w:space="0" w:color="auto"/>
            </w:tcBorders>
            <w:shd w:val="clear" w:color="auto" w:fill="auto"/>
          </w:tcPr>
          <w:p w14:paraId="3BB9C1E9" w14:textId="77777777" w:rsidR="008A635B" w:rsidRPr="001B75B8" w:rsidRDefault="008A635B" w:rsidP="004324CA">
            <w:pPr>
              <w:rPr>
                <w:lang w:eastAsia="x-none"/>
              </w:rPr>
            </w:pPr>
          </w:p>
        </w:tc>
      </w:tr>
      <w:tr w:rsidR="008A635B" w:rsidRPr="001B75B8" w14:paraId="0F5F3501" w14:textId="77777777" w:rsidTr="004324CA">
        <w:trPr>
          <w:trHeight w:val="340"/>
        </w:trPr>
        <w:tc>
          <w:tcPr>
            <w:tcW w:w="1457" w:type="dxa"/>
          </w:tcPr>
          <w:p w14:paraId="1AF8376F"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3F736ED9" w14:textId="77777777" w:rsidR="008A635B" w:rsidRPr="001B75B8" w:rsidRDefault="008A635B" w:rsidP="004324CA">
            <w:pPr>
              <w:jc w:val="center"/>
              <w:rPr>
                <w:sz w:val="20"/>
                <w:szCs w:val="20"/>
              </w:rPr>
            </w:pPr>
            <w:r w:rsidRPr="001B75B8">
              <w:rPr>
                <w:sz w:val="20"/>
                <w:szCs w:val="20"/>
              </w:rPr>
              <w:t>1‒5</w:t>
            </w:r>
          </w:p>
        </w:tc>
        <w:tc>
          <w:tcPr>
            <w:tcW w:w="708" w:type="dxa"/>
            <w:shd w:val="clear" w:color="auto" w:fill="auto"/>
            <w:vAlign w:val="center"/>
          </w:tcPr>
          <w:p w14:paraId="4A704649" w14:textId="77777777" w:rsidR="008A635B" w:rsidRPr="001B75B8" w:rsidRDefault="008A635B" w:rsidP="004324CA">
            <w:pPr>
              <w:jc w:val="center"/>
              <w:rPr>
                <w:sz w:val="20"/>
                <w:szCs w:val="20"/>
              </w:rPr>
            </w:pPr>
            <w:r w:rsidRPr="001B75B8">
              <w:rPr>
                <w:sz w:val="20"/>
                <w:szCs w:val="20"/>
              </w:rPr>
              <w:t>6‒11</w:t>
            </w:r>
          </w:p>
        </w:tc>
        <w:tc>
          <w:tcPr>
            <w:tcW w:w="709" w:type="dxa"/>
            <w:shd w:val="clear" w:color="auto" w:fill="auto"/>
            <w:vAlign w:val="center"/>
          </w:tcPr>
          <w:p w14:paraId="504534FC" w14:textId="77777777" w:rsidR="008A635B" w:rsidRPr="001B75B8" w:rsidRDefault="008A635B" w:rsidP="004324CA">
            <w:pPr>
              <w:jc w:val="center"/>
              <w:rPr>
                <w:sz w:val="20"/>
                <w:szCs w:val="20"/>
              </w:rPr>
            </w:pPr>
            <w:r w:rsidRPr="001B75B8">
              <w:rPr>
                <w:sz w:val="20"/>
                <w:szCs w:val="20"/>
              </w:rPr>
              <w:t>12‒17</w:t>
            </w:r>
          </w:p>
        </w:tc>
        <w:tc>
          <w:tcPr>
            <w:tcW w:w="709" w:type="dxa"/>
            <w:shd w:val="clear" w:color="auto" w:fill="auto"/>
            <w:vAlign w:val="center"/>
          </w:tcPr>
          <w:p w14:paraId="0A0E98EB" w14:textId="77777777" w:rsidR="008A635B" w:rsidRPr="001B75B8" w:rsidRDefault="008A635B" w:rsidP="004324CA">
            <w:pPr>
              <w:jc w:val="center"/>
              <w:rPr>
                <w:sz w:val="20"/>
                <w:szCs w:val="20"/>
              </w:rPr>
            </w:pPr>
            <w:r w:rsidRPr="001B75B8">
              <w:rPr>
                <w:sz w:val="20"/>
                <w:szCs w:val="20"/>
              </w:rPr>
              <w:t>18‒23</w:t>
            </w:r>
          </w:p>
        </w:tc>
        <w:tc>
          <w:tcPr>
            <w:tcW w:w="850" w:type="dxa"/>
            <w:shd w:val="clear" w:color="auto" w:fill="auto"/>
            <w:vAlign w:val="center"/>
          </w:tcPr>
          <w:p w14:paraId="6D0D1C07" w14:textId="77777777" w:rsidR="008A635B" w:rsidRPr="001B75B8" w:rsidRDefault="008A635B" w:rsidP="004324CA">
            <w:pPr>
              <w:jc w:val="center"/>
              <w:rPr>
                <w:sz w:val="20"/>
                <w:szCs w:val="20"/>
              </w:rPr>
            </w:pPr>
            <w:r w:rsidRPr="001B75B8">
              <w:rPr>
                <w:sz w:val="20"/>
                <w:szCs w:val="20"/>
              </w:rPr>
              <w:t>24‒26</w:t>
            </w:r>
          </w:p>
        </w:tc>
        <w:tc>
          <w:tcPr>
            <w:tcW w:w="709" w:type="dxa"/>
            <w:shd w:val="clear" w:color="auto" w:fill="auto"/>
            <w:vAlign w:val="center"/>
          </w:tcPr>
          <w:p w14:paraId="2AF91C46" w14:textId="77777777" w:rsidR="008A635B" w:rsidRPr="001B75B8" w:rsidRDefault="008A635B" w:rsidP="004324CA">
            <w:pPr>
              <w:jc w:val="center"/>
              <w:rPr>
                <w:sz w:val="20"/>
                <w:szCs w:val="20"/>
              </w:rPr>
            </w:pPr>
            <w:r w:rsidRPr="001B75B8">
              <w:rPr>
                <w:sz w:val="20"/>
                <w:szCs w:val="20"/>
              </w:rPr>
              <w:t>27‒29</w:t>
            </w:r>
          </w:p>
        </w:tc>
        <w:tc>
          <w:tcPr>
            <w:tcW w:w="709" w:type="dxa"/>
            <w:shd w:val="clear" w:color="auto" w:fill="auto"/>
            <w:vAlign w:val="center"/>
          </w:tcPr>
          <w:p w14:paraId="31BE7A47" w14:textId="77777777" w:rsidR="008A635B" w:rsidRPr="001B75B8" w:rsidRDefault="008A635B" w:rsidP="004324CA">
            <w:pPr>
              <w:jc w:val="center"/>
              <w:rPr>
                <w:sz w:val="20"/>
                <w:szCs w:val="20"/>
              </w:rPr>
            </w:pPr>
            <w:r w:rsidRPr="001B75B8">
              <w:rPr>
                <w:sz w:val="20"/>
                <w:szCs w:val="20"/>
              </w:rPr>
              <w:t>30‒33</w:t>
            </w:r>
          </w:p>
        </w:tc>
        <w:tc>
          <w:tcPr>
            <w:tcW w:w="709" w:type="dxa"/>
            <w:shd w:val="clear" w:color="auto" w:fill="auto"/>
            <w:vAlign w:val="center"/>
          </w:tcPr>
          <w:p w14:paraId="7365CF41" w14:textId="77777777" w:rsidR="008A635B" w:rsidRPr="001B75B8" w:rsidRDefault="008A635B" w:rsidP="004324CA">
            <w:pPr>
              <w:jc w:val="center"/>
              <w:rPr>
                <w:sz w:val="20"/>
                <w:szCs w:val="20"/>
              </w:rPr>
            </w:pPr>
            <w:r w:rsidRPr="001B75B8">
              <w:rPr>
                <w:sz w:val="20"/>
                <w:szCs w:val="20"/>
              </w:rPr>
              <w:t>34‒36</w:t>
            </w:r>
          </w:p>
        </w:tc>
        <w:tc>
          <w:tcPr>
            <w:tcW w:w="708" w:type="dxa"/>
            <w:shd w:val="clear" w:color="auto" w:fill="auto"/>
            <w:vAlign w:val="center"/>
          </w:tcPr>
          <w:p w14:paraId="23CCEC2C" w14:textId="77777777" w:rsidR="008A635B" w:rsidRPr="001B75B8" w:rsidRDefault="008A635B" w:rsidP="004324CA">
            <w:pPr>
              <w:jc w:val="center"/>
              <w:rPr>
                <w:sz w:val="20"/>
                <w:szCs w:val="20"/>
              </w:rPr>
            </w:pPr>
            <w:r w:rsidRPr="001B75B8">
              <w:rPr>
                <w:sz w:val="20"/>
                <w:szCs w:val="20"/>
              </w:rPr>
              <w:t>37‒38</w:t>
            </w:r>
          </w:p>
        </w:tc>
        <w:tc>
          <w:tcPr>
            <w:tcW w:w="851" w:type="dxa"/>
            <w:shd w:val="clear" w:color="auto" w:fill="auto"/>
            <w:vAlign w:val="center"/>
          </w:tcPr>
          <w:p w14:paraId="078D1BB2" w14:textId="77777777" w:rsidR="008A635B" w:rsidRPr="001B75B8" w:rsidRDefault="008A635B" w:rsidP="004324CA">
            <w:pPr>
              <w:jc w:val="center"/>
              <w:rPr>
                <w:sz w:val="20"/>
                <w:szCs w:val="20"/>
              </w:rPr>
            </w:pPr>
            <w:r w:rsidRPr="001B75B8">
              <w:rPr>
                <w:sz w:val="20"/>
                <w:szCs w:val="20"/>
              </w:rPr>
              <w:t>39‒40</w:t>
            </w:r>
          </w:p>
        </w:tc>
        <w:tc>
          <w:tcPr>
            <w:tcW w:w="850" w:type="dxa"/>
            <w:shd w:val="clear" w:color="auto" w:fill="auto"/>
          </w:tcPr>
          <w:p w14:paraId="4B6C289F" w14:textId="77777777" w:rsidR="008A635B" w:rsidRPr="001B75B8" w:rsidRDefault="008A635B" w:rsidP="004324CA">
            <w:pPr>
              <w:rPr>
                <w:lang w:eastAsia="x-none"/>
              </w:rPr>
            </w:pPr>
          </w:p>
        </w:tc>
      </w:tr>
      <w:tr w:rsidR="008A635B" w:rsidRPr="001B75B8" w14:paraId="3FDB05AA" w14:textId="77777777" w:rsidTr="004324CA">
        <w:trPr>
          <w:trHeight w:val="436"/>
        </w:trPr>
        <w:tc>
          <w:tcPr>
            <w:tcW w:w="9634" w:type="dxa"/>
            <w:gridSpan w:val="12"/>
            <w:vAlign w:val="center"/>
          </w:tcPr>
          <w:p w14:paraId="528127A7" w14:textId="77777777" w:rsidR="008A635B" w:rsidRPr="001B75B8" w:rsidRDefault="008A635B" w:rsidP="008A635B">
            <w:pPr>
              <w:numPr>
                <w:ilvl w:val="0"/>
                <w:numId w:val="5"/>
              </w:numPr>
              <w:ind w:left="426" w:hanging="284"/>
              <w:rPr>
                <w:lang w:eastAsia="x-none"/>
              </w:rPr>
            </w:pPr>
            <w:r w:rsidRPr="001B75B8">
              <w:rPr>
                <w:b/>
              </w:rPr>
              <w:t>Darba tehniskais noformējums.</w:t>
            </w:r>
          </w:p>
        </w:tc>
      </w:tr>
      <w:tr w:rsidR="008A635B" w:rsidRPr="001B75B8" w14:paraId="63AE8D11" w14:textId="77777777" w:rsidTr="004324CA">
        <w:trPr>
          <w:trHeight w:val="340"/>
        </w:trPr>
        <w:tc>
          <w:tcPr>
            <w:tcW w:w="1457" w:type="dxa"/>
          </w:tcPr>
          <w:p w14:paraId="507515FC" w14:textId="77777777" w:rsidR="008A635B" w:rsidRPr="001B75B8" w:rsidRDefault="008A635B" w:rsidP="004324CA">
            <w:pPr>
              <w:jc w:val="center"/>
              <w:rPr>
                <w:bCs/>
                <w:iCs/>
              </w:rPr>
            </w:pPr>
            <w:r w:rsidRPr="001B75B8">
              <w:rPr>
                <w:bCs/>
                <w:iCs/>
              </w:rPr>
              <w:t>Aprakstošais vērtējums</w:t>
            </w:r>
          </w:p>
        </w:tc>
        <w:tc>
          <w:tcPr>
            <w:tcW w:w="2791" w:type="dxa"/>
            <w:gridSpan w:val="4"/>
            <w:shd w:val="clear" w:color="auto" w:fill="auto"/>
            <w:vAlign w:val="center"/>
          </w:tcPr>
          <w:p w14:paraId="36D94C79" w14:textId="77777777" w:rsidR="008A635B" w:rsidRPr="001B75B8" w:rsidRDefault="008A635B" w:rsidP="004324CA">
            <w:pPr>
              <w:jc w:val="center"/>
              <w:rPr>
                <w:sz w:val="20"/>
                <w:szCs w:val="20"/>
              </w:rPr>
            </w:pPr>
            <w:r w:rsidRPr="001B75B8">
              <w:t>Nepietiekams</w:t>
            </w:r>
          </w:p>
        </w:tc>
        <w:tc>
          <w:tcPr>
            <w:tcW w:w="850" w:type="dxa"/>
            <w:shd w:val="clear" w:color="auto" w:fill="auto"/>
            <w:vAlign w:val="center"/>
          </w:tcPr>
          <w:p w14:paraId="49579553" w14:textId="77777777" w:rsidR="008A635B" w:rsidRPr="001B75B8" w:rsidRDefault="008A635B" w:rsidP="004324CA">
            <w:pPr>
              <w:jc w:val="center"/>
              <w:rPr>
                <w:sz w:val="20"/>
                <w:szCs w:val="20"/>
              </w:rPr>
            </w:pPr>
            <w:r w:rsidRPr="001B75B8">
              <w:t>Vidējs</w:t>
            </w:r>
          </w:p>
        </w:tc>
        <w:tc>
          <w:tcPr>
            <w:tcW w:w="2127" w:type="dxa"/>
            <w:gridSpan w:val="3"/>
            <w:shd w:val="clear" w:color="auto" w:fill="auto"/>
            <w:vAlign w:val="center"/>
          </w:tcPr>
          <w:p w14:paraId="4008630D" w14:textId="77777777" w:rsidR="008A635B" w:rsidRPr="001B75B8" w:rsidRDefault="008A635B" w:rsidP="004324CA">
            <w:pPr>
              <w:jc w:val="center"/>
              <w:rPr>
                <w:sz w:val="20"/>
                <w:szCs w:val="20"/>
              </w:rPr>
            </w:pPr>
            <w:r w:rsidRPr="001B75B8">
              <w:t>Optimāls</w:t>
            </w:r>
          </w:p>
        </w:tc>
        <w:tc>
          <w:tcPr>
            <w:tcW w:w="1559" w:type="dxa"/>
            <w:gridSpan w:val="2"/>
            <w:shd w:val="clear" w:color="auto" w:fill="auto"/>
            <w:vAlign w:val="center"/>
          </w:tcPr>
          <w:p w14:paraId="1CCCB1A8" w14:textId="77777777" w:rsidR="008A635B" w:rsidRPr="001B75B8" w:rsidRDefault="008A635B" w:rsidP="004324CA">
            <w:pPr>
              <w:jc w:val="center"/>
              <w:rPr>
                <w:sz w:val="20"/>
                <w:szCs w:val="20"/>
              </w:rPr>
            </w:pPr>
            <w:r w:rsidRPr="001B75B8">
              <w:t>Augsts</w:t>
            </w:r>
          </w:p>
        </w:tc>
        <w:tc>
          <w:tcPr>
            <w:tcW w:w="850" w:type="dxa"/>
            <w:vMerge w:val="restart"/>
            <w:tcBorders>
              <w:tl2br w:val="single" w:sz="4" w:space="0" w:color="auto"/>
              <w:tr2bl w:val="single" w:sz="4" w:space="0" w:color="auto"/>
            </w:tcBorders>
            <w:shd w:val="clear" w:color="auto" w:fill="auto"/>
          </w:tcPr>
          <w:p w14:paraId="73C83BE4" w14:textId="77777777" w:rsidR="008A635B" w:rsidRPr="001B75B8" w:rsidRDefault="008A635B" w:rsidP="004324CA">
            <w:pPr>
              <w:rPr>
                <w:lang w:eastAsia="x-none"/>
              </w:rPr>
            </w:pPr>
          </w:p>
        </w:tc>
      </w:tr>
      <w:tr w:rsidR="008A635B" w:rsidRPr="001B75B8" w14:paraId="7425D54D" w14:textId="77777777" w:rsidTr="004324CA">
        <w:trPr>
          <w:trHeight w:val="340"/>
        </w:trPr>
        <w:tc>
          <w:tcPr>
            <w:tcW w:w="1457" w:type="dxa"/>
          </w:tcPr>
          <w:p w14:paraId="3A66AD1A" w14:textId="77777777" w:rsidR="008A635B" w:rsidRPr="001B75B8" w:rsidRDefault="008A635B" w:rsidP="004324CA">
            <w:pPr>
              <w:jc w:val="center"/>
              <w:rPr>
                <w:bCs/>
                <w:iCs/>
              </w:rPr>
            </w:pPr>
            <w:r w:rsidRPr="001B75B8">
              <w:rPr>
                <w:bCs/>
                <w:iCs/>
              </w:rPr>
              <w:t>Vērtējums ballēs</w:t>
            </w:r>
          </w:p>
        </w:tc>
        <w:tc>
          <w:tcPr>
            <w:tcW w:w="665" w:type="dxa"/>
            <w:shd w:val="clear" w:color="auto" w:fill="auto"/>
            <w:vAlign w:val="center"/>
          </w:tcPr>
          <w:p w14:paraId="100B95D1" w14:textId="77777777" w:rsidR="008A635B" w:rsidRPr="001B75B8" w:rsidRDefault="008A635B" w:rsidP="004324CA">
            <w:pPr>
              <w:jc w:val="center"/>
              <w:rPr>
                <w:sz w:val="20"/>
                <w:szCs w:val="20"/>
              </w:rPr>
            </w:pPr>
            <w:r w:rsidRPr="001B75B8">
              <w:t>1</w:t>
            </w:r>
          </w:p>
        </w:tc>
        <w:tc>
          <w:tcPr>
            <w:tcW w:w="708" w:type="dxa"/>
            <w:shd w:val="clear" w:color="auto" w:fill="auto"/>
            <w:vAlign w:val="center"/>
          </w:tcPr>
          <w:p w14:paraId="277F1E76" w14:textId="77777777" w:rsidR="008A635B" w:rsidRPr="001B75B8" w:rsidRDefault="008A635B" w:rsidP="004324CA">
            <w:pPr>
              <w:jc w:val="center"/>
              <w:rPr>
                <w:sz w:val="20"/>
                <w:szCs w:val="20"/>
              </w:rPr>
            </w:pPr>
            <w:r w:rsidRPr="001B75B8">
              <w:t>2</w:t>
            </w:r>
          </w:p>
        </w:tc>
        <w:tc>
          <w:tcPr>
            <w:tcW w:w="709" w:type="dxa"/>
            <w:shd w:val="clear" w:color="auto" w:fill="auto"/>
            <w:vAlign w:val="center"/>
          </w:tcPr>
          <w:p w14:paraId="52C05CCC" w14:textId="77777777" w:rsidR="008A635B" w:rsidRPr="001B75B8" w:rsidRDefault="008A635B" w:rsidP="004324CA">
            <w:pPr>
              <w:jc w:val="center"/>
              <w:rPr>
                <w:sz w:val="20"/>
                <w:szCs w:val="20"/>
              </w:rPr>
            </w:pPr>
            <w:r w:rsidRPr="001B75B8">
              <w:t>3</w:t>
            </w:r>
          </w:p>
        </w:tc>
        <w:tc>
          <w:tcPr>
            <w:tcW w:w="709" w:type="dxa"/>
            <w:shd w:val="clear" w:color="auto" w:fill="auto"/>
            <w:vAlign w:val="center"/>
          </w:tcPr>
          <w:p w14:paraId="38B4E656" w14:textId="77777777" w:rsidR="008A635B" w:rsidRPr="001B75B8" w:rsidRDefault="008A635B" w:rsidP="004324CA">
            <w:pPr>
              <w:jc w:val="center"/>
              <w:rPr>
                <w:sz w:val="20"/>
                <w:szCs w:val="20"/>
              </w:rPr>
            </w:pPr>
            <w:r w:rsidRPr="001B75B8">
              <w:t>4</w:t>
            </w:r>
          </w:p>
        </w:tc>
        <w:tc>
          <w:tcPr>
            <w:tcW w:w="850" w:type="dxa"/>
            <w:shd w:val="clear" w:color="auto" w:fill="auto"/>
            <w:vAlign w:val="center"/>
          </w:tcPr>
          <w:p w14:paraId="0EF53E1F" w14:textId="77777777" w:rsidR="008A635B" w:rsidRPr="001B75B8" w:rsidRDefault="008A635B" w:rsidP="004324CA">
            <w:pPr>
              <w:jc w:val="center"/>
              <w:rPr>
                <w:sz w:val="20"/>
                <w:szCs w:val="20"/>
              </w:rPr>
            </w:pPr>
            <w:r w:rsidRPr="001B75B8">
              <w:t>5</w:t>
            </w:r>
          </w:p>
        </w:tc>
        <w:tc>
          <w:tcPr>
            <w:tcW w:w="709" w:type="dxa"/>
            <w:shd w:val="clear" w:color="auto" w:fill="auto"/>
            <w:vAlign w:val="center"/>
          </w:tcPr>
          <w:p w14:paraId="715CECAC" w14:textId="77777777" w:rsidR="008A635B" w:rsidRPr="001B75B8" w:rsidRDefault="008A635B" w:rsidP="004324CA">
            <w:pPr>
              <w:jc w:val="center"/>
              <w:rPr>
                <w:sz w:val="20"/>
                <w:szCs w:val="20"/>
              </w:rPr>
            </w:pPr>
            <w:r w:rsidRPr="001B75B8">
              <w:t>6</w:t>
            </w:r>
          </w:p>
        </w:tc>
        <w:tc>
          <w:tcPr>
            <w:tcW w:w="709" w:type="dxa"/>
            <w:shd w:val="clear" w:color="auto" w:fill="auto"/>
            <w:vAlign w:val="center"/>
          </w:tcPr>
          <w:p w14:paraId="14F07248" w14:textId="77777777" w:rsidR="008A635B" w:rsidRPr="001B75B8" w:rsidRDefault="008A635B" w:rsidP="004324CA">
            <w:pPr>
              <w:jc w:val="center"/>
              <w:rPr>
                <w:sz w:val="20"/>
                <w:szCs w:val="20"/>
              </w:rPr>
            </w:pPr>
            <w:r w:rsidRPr="001B75B8">
              <w:t>7</w:t>
            </w:r>
          </w:p>
        </w:tc>
        <w:tc>
          <w:tcPr>
            <w:tcW w:w="709" w:type="dxa"/>
            <w:shd w:val="clear" w:color="auto" w:fill="auto"/>
            <w:vAlign w:val="center"/>
          </w:tcPr>
          <w:p w14:paraId="675CE7EE" w14:textId="77777777" w:rsidR="008A635B" w:rsidRPr="001B75B8" w:rsidRDefault="008A635B" w:rsidP="004324CA">
            <w:pPr>
              <w:jc w:val="center"/>
              <w:rPr>
                <w:sz w:val="20"/>
                <w:szCs w:val="20"/>
              </w:rPr>
            </w:pPr>
            <w:r w:rsidRPr="001B75B8">
              <w:t>8</w:t>
            </w:r>
          </w:p>
        </w:tc>
        <w:tc>
          <w:tcPr>
            <w:tcW w:w="708" w:type="dxa"/>
            <w:shd w:val="clear" w:color="auto" w:fill="auto"/>
            <w:vAlign w:val="center"/>
          </w:tcPr>
          <w:p w14:paraId="723A8301" w14:textId="77777777" w:rsidR="008A635B" w:rsidRPr="001B75B8" w:rsidRDefault="008A635B" w:rsidP="004324CA">
            <w:pPr>
              <w:jc w:val="center"/>
              <w:rPr>
                <w:sz w:val="20"/>
                <w:szCs w:val="20"/>
              </w:rPr>
            </w:pPr>
            <w:r w:rsidRPr="001B75B8">
              <w:t>9</w:t>
            </w:r>
          </w:p>
        </w:tc>
        <w:tc>
          <w:tcPr>
            <w:tcW w:w="851" w:type="dxa"/>
            <w:shd w:val="clear" w:color="auto" w:fill="auto"/>
            <w:vAlign w:val="center"/>
          </w:tcPr>
          <w:p w14:paraId="49C0ACA2" w14:textId="77777777" w:rsidR="008A635B" w:rsidRPr="001B75B8" w:rsidRDefault="008A635B" w:rsidP="004324CA">
            <w:pPr>
              <w:jc w:val="center"/>
              <w:rPr>
                <w:sz w:val="20"/>
                <w:szCs w:val="20"/>
              </w:rPr>
            </w:pPr>
            <w:r w:rsidRPr="001B75B8">
              <w:t>10</w:t>
            </w:r>
          </w:p>
        </w:tc>
        <w:tc>
          <w:tcPr>
            <w:tcW w:w="850" w:type="dxa"/>
            <w:vMerge/>
            <w:tcBorders>
              <w:tl2br w:val="single" w:sz="4" w:space="0" w:color="auto"/>
              <w:tr2bl w:val="single" w:sz="4" w:space="0" w:color="auto"/>
            </w:tcBorders>
            <w:shd w:val="clear" w:color="auto" w:fill="auto"/>
          </w:tcPr>
          <w:p w14:paraId="7FAB92A6" w14:textId="77777777" w:rsidR="008A635B" w:rsidRPr="001B75B8" w:rsidRDefault="008A635B" w:rsidP="004324CA">
            <w:pPr>
              <w:rPr>
                <w:lang w:eastAsia="x-none"/>
              </w:rPr>
            </w:pPr>
          </w:p>
        </w:tc>
      </w:tr>
      <w:tr w:rsidR="008A635B" w:rsidRPr="001B75B8" w14:paraId="1D1DFABD" w14:textId="77777777" w:rsidTr="004324CA">
        <w:trPr>
          <w:trHeight w:val="340"/>
        </w:trPr>
        <w:tc>
          <w:tcPr>
            <w:tcW w:w="1457" w:type="dxa"/>
          </w:tcPr>
          <w:p w14:paraId="6A74D37F"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1EE297F7" w14:textId="77777777" w:rsidR="008A635B" w:rsidRPr="001B75B8" w:rsidRDefault="008A635B" w:rsidP="004324CA">
            <w:pPr>
              <w:jc w:val="center"/>
              <w:rPr>
                <w:sz w:val="20"/>
                <w:szCs w:val="20"/>
              </w:rPr>
            </w:pPr>
            <w:r w:rsidRPr="001B75B8">
              <w:rPr>
                <w:sz w:val="20"/>
                <w:szCs w:val="20"/>
              </w:rPr>
              <w:t>1‒5</w:t>
            </w:r>
          </w:p>
        </w:tc>
        <w:tc>
          <w:tcPr>
            <w:tcW w:w="708" w:type="dxa"/>
            <w:shd w:val="clear" w:color="auto" w:fill="auto"/>
            <w:vAlign w:val="center"/>
          </w:tcPr>
          <w:p w14:paraId="75EC96A0" w14:textId="77777777" w:rsidR="008A635B" w:rsidRPr="001B75B8" w:rsidRDefault="008A635B" w:rsidP="004324CA">
            <w:pPr>
              <w:jc w:val="center"/>
              <w:rPr>
                <w:sz w:val="20"/>
                <w:szCs w:val="20"/>
              </w:rPr>
            </w:pPr>
            <w:r w:rsidRPr="001B75B8">
              <w:rPr>
                <w:sz w:val="20"/>
                <w:szCs w:val="20"/>
              </w:rPr>
              <w:t>6‒11</w:t>
            </w:r>
          </w:p>
        </w:tc>
        <w:tc>
          <w:tcPr>
            <w:tcW w:w="709" w:type="dxa"/>
            <w:shd w:val="clear" w:color="auto" w:fill="auto"/>
            <w:vAlign w:val="center"/>
          </w:tcPr>
          <w:p w14:paraId="105B654C" w14:textId="77777777" w:rsidR="008A635B" w:rsidRPr="001B75B8" w:rsidRDefault="008A635B" w:rsidP="004324CA">
            <w:pPr>
              <w:jc w:val="center"/>
              <w:rPr>
                <w:sz w:val="20"/>
                <w:szCs w:val="20"/>
              </w:rPr>
            </w:pPr>
            <w:r w:rsidRPr="001B75B8">
              <w:rPr>
                <w:sz w:val="20"/>
                <w:szCs w:val="20"/>
              </w:rPr>
              <w:t>12‒17</w:t>
            </w:r>
          </w:p>
        </w:tc>
        <w:tc>
          <w:tcPr>
            <w:tcW w:w="709" w:type="dxa"/>
            <w:shd w:val="clear" w:color="auto" w:fill="auto"/>
            <w:vAlign w:val="center"/>
          </w:tcPr>
          <w:p w14:paraId="1D49E11D" w14:textId="77777777" w:rsidR="008A635B" w:rsidRPr="001B75B8" w:rsidRDefault="008A635B" w:rsidP="004324CA">
            <w:pPr>
              <w:jc w:val="center"/>
              <w:rPr>
                <w:sz w:val="20"/>
                <w:szCs w:val="20"/>
              </w:rPr>
            </w:pPr>
            <w:r w:rsidRPr="001B75B8">
              <w:rPr>
                <w:sz w:val="20"/>
                <w:szCs w:val="20"/>
              </w:rPr>
              <w:t>18‒23</w:t>
            </w:r>
          </w:p>
        </w:tc>
        <w:tc>
          <w:tcPr>
            <w:tcW w:w="850" w:type="dxa"/>
            <w:shd w:val="clear" w:color="auto" w:fill="auto"/>
            <w:vAlign w:val="center"/>
          </w:tcPr>
          <w:p w14:paraId="364DDA78" w14:textId="77777777" w:rsidR="008A635B" w:rsidRPr="001B75B8" w:rsidRDefault="008A635B" w:rsidP="004324CA">
            <w:pPr>
              <w:jc w:val="center"/>
              <w:rPr>
                <w:sz w:val="20"/>
                <w:szCs w:val="20"/>
              </w:rPr>
            </w:pPr>
            <w:r w:rsidRPr="001B75B8">
              <w:rPr>
                <w:sz w:val="20"/>
                <w:szCs w:val="20"/>
              </w:rPr>
              <w:t>24‒26</w:t>
            </w:r>
          </w:p>
        </w:tc>
        <w:tc>
          <w:tcPr>
            <w:tcW w:w="709" w:type="dxa"/>
            <w:shd w:val="clear" w:color="auto" w:fill="auto"/>
            <w:vAlign w:val="center"/>
          </w:tcPr>
          <w:p w14:paraId="63C30BA0" w14:textId="77777777" w:rsidR="008A635B" w:rsidRPr="001B75B8" w:rsidRDefault="008A635B" w:rsidP="004324CA">
            <w:pPr>
              <w:jc w:val="center"/>
              <w:rPr>
                <w:sz w:val="20"/>
                <w:szCs w:val="20"/>
              </w:rPr>
            </w:pPr>
            <w:r w:rsidRPr="001B75B8">
              <w:rPr>
                <w:sz w:val="20"/>
                <w:szCs w:val="20"/>
              </w:rPr>
              <w:t>27‒29</w:t>
            </w:r>
          </w:p>
        </w:tc>
        <w:tc>
          <w:tcPr>
            <w:tcW w:w="709" w:type="dxa"/>
            <w:shd w:val="clear" w:color="auto" w:fill="auto"/>
            <w:vAlign w:val="center"/>
          </w:tcPr>
          <w:p w14:paraId="4CA1F7C1" w14:textId="77777777" w:rsidR="008A635B" w:rsidRPr="001B75B8" w:rsidRDefault="008A635B" w:rsidP="004324CA">
            <w:pPr>
              <w:jc w:val="center"/>
              <w:rPr>
                <w:sz w:val="20"/>
                <w:szCs w:val="20"/>
              </w:rPr>
            </w:pPr>
            <w:r w:rsidRPr="001B75B8">
              <w:rPr>
                <w:sz w:val="20"/>
                <w:szCs w:val="20"/>
              </w:rPr>
              <w:t>30‒33</w:t>
            </w:r>
          </w:p>
        </w:tc>
        <w:tc>
          <w:tcPr>
            <w:tcW w:w="709" w:type="dxa"/>
            <w:shd w:val="clear" w:color="auto" w:fill="auto"/>
            <w:vAlign w:val="center"/>
          </w:tcPr>
          <w:p w14:paraId="7CAA7FE6" w14:textId="77777777" w:rsidR="008A635B" w:rsidRPr="001B75B8" w:rsidRDefault="008A635B" w:rsidP="004324CA">
            <w:pPr>
              <w:jc w:val="center"/>
              <w:rPr>
                <w:sz w:val="20"/>
                <w:szCs w:val="20"/>
              </w:rPr>
            </w:pPr>
            <w:r w:rsidRPr="001B75B8">
              <w:rPr>
                <w:sz w:val="20"/>
                <w:szCs w:val="20"/>
              </w:rPr>
              <w:t>34‒36</w:t>
            </w:r>
          </w:p>
        </w:tc>
        <w:tc>
          <w:tcPr>
            <w:tcW w:w="708" w:type="dxa"/>
            <w:shd w:val="clear" w:color="auto" w:fill="auto"/>
            <w:vAlign w:val="center"/>
          </w:tcPr>
          <w:p w14:paraId="33F9A420" w14:textId="77777777" w:rsidR="008A635B" w:rsidRPr="001B75B8" w:rsidRDefault="008A635B" w:rsidP="004324CA">
            <w:pPr>
              <w:jc w:val="center"/>
              <w:rPr>
                <w:sz w:val="20"/>
                <w:szCs w:val="20"/>
              </w:rPr>
            </w:pPr>
            <w:r w:rsidRPr="001B75B8">
              <w:rPr>
                <w:sz w:val="20"/>
                <w:szCs w:val="20"/>
              </w:rPr>
              <w:t>37‒38</w:t>
            </w:r>
          </w:p>
        </w:tc>
        <w:tc>
          <w:tcPr>
            <w:tcW w:w="851" w:type="dxa"/>
            <w:shd w:val="clear" w:color="auto" w:fill="auto"/>
            <w:vAlign w:val="center"/>
          </w:tcPr>
          <w:p w14:paraId="0B1A25FC" w14:textId="77777777" w:rsidR="008A635B" w:rsidRPr="001B75B8" w:rsidRDefault="008A635B" w:rsidP="004324CA">
            <w:pPr>
              <w:jc w:val="center"/>
              <w:rPr>
                <w:sz w:val="20"/>
                <w:szCs w:val="20"/>
              </w:rPr>
            </w:pPr>
            <w:r w:rsidRPr="001B75B8">
              <w:rPr>
                <w:sz w:val="20"/>
                <w:szCs w:val="20"/>
              </w:rPr>
              <w:t>39‒40</w:t>
            </w:r>
          </w:p>
        </w:tc>
        <w:tc>
          <w:tcPr>
            <w:tcW w:w="850" w:type="dxa"/>
            <w:shd w:val="clear" w:color="auto" w:fill="auto"/>
          </w:tcPr>
          <w:p w14:paraId="052FFD88" w14:textId="77777777" w:rsidR="008A635B" w:rsidRPr="001B75B8" w:rsidRDefault="008A635B" w:rsidP="004324CA">
            <w:pPr>
              <w:rPr>
                <w:lang w:eastAsia="x-none"/>
              </w:rPr>
            </w:pPr>
          </w:p>
        </w:tc>
      </w:tr>
      <w:tr w:rsidR="008A635B" w:rsidRPr="001B75B8" w14:paraId="14E15DEA" w14:textId="77777777" w:rsidTr="004324CA">
        <w:trPr>
          <w:trHeight w:val="708"/>
        </w:trPr>
        <w:tc>
          <w:tcPr>
            <w:tcW w:w="9634" w:type="dxa"/>
            <w:gridSpan w:val="12"/>
            <w:vAlign w:val="center"/>
          </w:tcPr>
          <w:p w14:paraId="2228DE35" w14:textId="77777777" w:rsidR="008A635B" w:rsidRPr="001B75B8" w:rsidRDefault="008A635B" w:rsidP="008A635B">
            <w:pPr>
              <w:numPr>
                <w:ilvl w:val="0"/>
                <w:numId w:val="5"/>
              </w:numPr>
              <w:ind w:left="426" w:hanging="284"/>
              <w:rPr>
                <w:lang w:eastAsia="x-none"/>
              </w:rPr>
            </w:pPr>
            <w:r w:rsidRPr="001B75B8">
              <w:rPr>
                <w:b/>
              </w:rPr>
              <w:t>Darba prezentācija un diskusijas prasme darba aizstāvēšanā (argumentācija un profesionālās terminoloģijas lietojums).</w:t>
            </w:r>
          </w:p>
        </w:tc>
      </w:tr>
      <w:tr w:rsidR="008A635B" w:rsidRPr="001B75B8" w14:paraId="76A7F00F" w14:textId="77777777" w:rsidTr="004324CA">
        <w:trPr>
          <w:trHeight w:val="340"/>
        </w:trPr>
        <w:tc>
          <w:tcPr>
            <w:tcW w:w="1457" w:type="dxa"/>
          </w:tcPr>
          <w:p w14:paraId="24DC9880" w14:textId="77777777" w:rsidR="008A635B" w:rsidRPr="001B75B8" w:rsidRDefault="008A635B" w:rsidP="004324CA">
            <w:pPr>
              <w:jc w:val="center"/>
              <w:rPr>
                <w:bCs/>
                <w:iCs/>
              </w:rPr>
            </w:pPr>
            <w:r w:rsidRPr="001B75B8">
              <w:rPr>
                <w:bCs/>
                <w:iCs/>
              </w:rPr>
              <w:t>Aprakstošais vērtējums</w:t>
            </w:r>
          </w:p>
        </w:tc>
        <w:tc>
          <w:tcPr>
            <w:tcW w:w="2791" w:type="dxa"/>
            <w:gridSpan w:val="4"/>
            <w:shd w:val="clear" w:color="auto" w:fill="auto"/>
            <w:vAlign w:val="center"/>
          </w:tcPr>
          <w:p w14:paraId="3DD32CB5" w14:textId="77777777" w:rsidR="008A635B" w:rsidRPr="001B75B8" w:rsidRDefault="008A635B" w:rsidP="004324CA">
            <w:pPr>
              <w:jc w:val="center"/>
              <w:rPr>
                <w:sz w:val="20"/>
                <w:szCs w:val="20"/>
              </w:rPr>
            </w:pPr>
            <w:r w:rsidRPr="001B75B8">
              <w:t>Nepietiekams</w:t>
            </w:r>
          </w:p>
        </w:tc>
        <w:tc>
          <w:tcPr>
            <w:tcW w:w="850" w:type="dxa"/>
            <w:shd w:val="clear" w:color="auto" w:fill="auto"/>
            <w:vAlign w:val="center"/>
          </w:tcPr>
          <w:p w14:paraId="6966FD29" w14:textId="77777777" w:rsidR="008A635B" w:rsidRPr="001B75B8" w:rsidRDefault="008A635B" w:rsidP="004324CA">
            <w:pPr>
              <w:jc w:val="center"/>
              <w:rPr>
                <w:sz w:val="20"/>
                <w:szCs w:val="20"/>
              </w:rPr>
            </w:pPr>
            <w:r w:rsidRPr="001B75B8">
              <w:t>Vidējs</w:t>
            </w:r>
          </w:p>
        </w:tc>
        <w:tc>
          <w:tcPr>
            <w:tcW w:w="2127" w:type="dxa"/>
            <w:gridSpan w:val="3"/>
            <w:shd w:val="clear" w:color="auto" w:fill="auto"/>
            <w:vAlign w:val="center"/>
          </w:tcPr>
          <w:p w14:paraId="2F0AECD4" w14:textId="77777777" w:rsidR="008A635B" w:rsidRPr="001B75B8" w:rsidRDefault="008A635B" w:rsidP="004324CA">
            <w:pPr>
              <w:jc w:val="center"/>
              <w:rPr>
                <w:sz w:val="20"/>
                <w:szCs w:val="20"/>
              </w:rPr>
            </w:pPr>
            <w:r w:rsidRPr="001B75B8">
              <w:t>Optimāls</w:t>
            </w:r>
          </w:p>
        </w:tc>
        <w:tc>
          <w:tcPr>
            <w:tcW w:w="1559" w:type="dxa"/>
            <w:gridSpan w:val="2"/>
            <w:shd w:val="clear" w:color="auto" w:fill="auto"/>
            <w:vAlign w:val="center"/>
          </w:tcPr>
          <w:p w14:paraId="512C602D" w14:textId="77777777" w:rsidR="008A635B" w:rsidRPr="001B75B8" w:rsidRDefault="008A635B" w:rsidP="004324CA">
            <w:pPr>
              <w:jc w:val="center"/>
              <w:rPr>
                <w:sz w:val="20"/>
                <w:szCs w:val="20"/>
              </w:rPr>
            </w:pPr>
            <w:r w:rsidRPr="001B75B8">
              <w:t>Augsts</w:t>
            </w:r>
          </w:p>
        </w:tc>
        <w:tc>
          <w:tcPr>
            <w:tcW w:w="850" w:type="dxa"/>
            <w:vMerge w:val="restart"/>
            <w:tcBorders>
              <w:tl2br w:val="single" w:sz="4" w:space="0" w:color="auto"/>
              <w:tr2bl w:val="single" w:sz="4" w:space="0" w:color="auto"/>
            </w:tcBorders>
            <w:shd w:val="clear" w:color="auto" w:fill="auto"/>
          </w:tcPr>
          <w:p w14:paraId="2E726C0D" w14:textId="77777777" w:rsidR="008A635B" w:rsidRPr="001B75B8" w:rsidRDefault="008A635B" w:rsidP="004324CA">
            <w:pPr>
              <w:rPr>
                <w:lang w:eastAsia="x-none"/>
              </w:rPr>
            </w:pPr>
          </w:p>
        </w:tc>
      </w:tr>
      <w:tr w:rsidR="008A635B" w:rsidRPr="001B75B8" w14:paraId="4AC0266F" w14:textId="77777777" w:rsidTr="004324CA">
        <w:trPr>
          <w:trHeight w:val="340"/>
        </w:trPr>
        <w:tc>
          <w:tcPr>
            <w:tcW w:w="1457" w:type="dxa"/>
          </w:tcPr>
          <w:p w14:paraId="23B15847" w14:textId="77777777" w:rsidR="008A635B" w:rsidRPr="001B75B8" w:rsidRDefault="008A635B" w:rsidP="004324CA">
            <w:pPr>
              <w:jc w:val="center"/>
              <w:rPr>
                <w:bCs/>
                <w:iCs/>
              </w:rPr>
            </w:pPr>
            <w:r w:rsidRPr="001B75B8">
              <w:rPr>
                <w:bCs/>
                <w:iCs/>
              </w:rPr>
              <w:t>Vērtējums ballēs</w:t>
            </w:r>
          </w:p>
        </w:tc>
        <w:tc>
          <w:tcPr>
            <w:tcW w:w="665" w:type="dxa"/>
            <w:shd w:val="clear" w:color="auto" w:fill="auto"/>
            <w:vAlign w:val="center"/>
          </w:tcPr>
          <w:p w14:paraId="659453C3" w14:textId="77777777" w:rsidR="008A635B" w:rsidRPr="001B75B8" w:rsidRDefault="008A635B" w:rsidP="004324CA">
            <w:pPr>
              <w:jc w:val="center"/>
              <w:rPr>
                <w:sz w:val="20"/>
                <w:szCs w:val="20"/>
              </w:rPr>
            </w:pPr>
            <w:r w:rsidRPr="001B75B8">
              <w:t>1</w:t>
            </w:r>
          </w:p>
        </w:tc>
        <w:tc>
          <w:tcPr>
            <w:tcW w:w="708" w:type="dxa"/>
            <w:shd w:val="clear" w:color="auto" w:fill="auto"/>
            <w:vAlign w:val="center"/>
          </w:tcPr>
          <w:p w14:paraId="065E53FC" w14:textId="77777777" w:rsidR="008A635B" w:rsidRPr="001B75B8" w:rsidRDefault="008A635B" w:rsidP="004324CA">
            <w:pPr>
              <w:jc w:val="center"/>
              <w:rPr>
                <w:sz w:val="20"/>
                <w:szCs w:val="20"/>
              </w:rPr>
            </w:pPr>
            <w:r w:rsidRPr="001B75B8">
              <w:t>2</w:t>
            </w:r>
          </w:p>
        </w:tc>
        <w:tc>
          <w:tcPr>
            <w:tcW w:w="709" w:type="dxa"/>
            <w:shd w:val="clear" w:color="auto" w:fill="auto"/>
            <w:vAlign w:val="center"/>
          </w:tcPr>
          <w:p w14:paraId="6BC88C7D" w14:textId="77777777" w:rsidR="008A635B" w:rsidRPr="001B75B8" w:rsidRDefault="008A635B" w:rsidP="004324CA">
            <w:pPr>
              <w:jc w:val="center"/>
              <w:rPr>
                <w:sz w:val="20"/>
                <w:szCs w:val="20"/>
              </w:rPr>
            </w:pPr>
            <w:r w:rsidRPr="001B75B8">
              <w:t>3</w:t>
            </w:r>
          </w:p>
        </w:tc>
        <w:tc>
          <w:tcPr>
            <w:tcW w:w="709" w:type="dxa"/>
            <w:shd w:val="clear" w:color="auto" w:fill="auto"/>
            <w:vAlign w:val="center"/>
          </w:tcPr>
          <w:p w14:paraId="07C27C1E" w14:textId="77777777" w:rsidR="008A635B" w:rsidRPr="001B75B8" w:rsidRDefault="008A635B" w:rsidP="004324CA">
            <w:pPr>
              <w:jc w:val="center"/>
              <w:rPr>
                <w:sz w:val="20"/>
                <w:szCs w:val="20"/>
              </w:rPr>
            </w:pPr>
            <w:r w:rsidRPr="001B75B8">
              <w:t>4</w:t>
            </w:r>
          </w:p>
        </w:tc>
        <w:tc>
          <w:tcPr>
            <w:tcW w:w="850" w:type="dxa"/>
            <w:shd w:val="clear" w:color="auto" w:fill="auto"/>
            <w:vAlign w:val="center"/>
          </w:tcPr>
          <w:p w14:paraId="4B20432B" w14:textId="77777777" w:rsidR="008A635B" w:rsidRPr="001B75B8" w:rsidRDefault="008A635B" w:rsidP="004324CA">
            <w:pPr>
              <w:jc w:val="center"/>
              <w:rPr>
                <w:sz w:val="20"/>
                <w:szCs w:val="20"/>
              </w:rPr>
            </w:pPr>
            <w:r w:rsidRPr="001B75B8">
              <w:t>5</w:t>
            </w:r>
          </w:p>
        </w:tc>
        <w:tc>
          <w:tcPr>
            <w:tcW w:w="709" w:type="dxa"/>
            <w:shd w:val="clear" w:color="auto" w:fill="auto"/>
            <w:vAlign w:val="center"/>
          </w:tcPr>
          <w:p w14:paraId="2FBDB245" w14:textId="77777777" w:rsidR="008A635B" w:rsidRPr="001B75B8" w:rsidRDefault="008A635B" w:rsidP="004324CA">
            <w:pPr>
              <w:jc w:val="center"/>
              <w:rPr>
                <w:sz w:val="20"/>
                <w:szCs w:val="20"/>
              </w:rPr>
            </w:pPr>
            <w:r w:rsidRPr="001B75B8">
              <w:t>6</w:t>
            </w:r>
          </w:p>
        </w:tc>
        <w:tc>
          <w:tcPr>
            <w:tcW w:w="709" w:type="dxa"/>
            <w:shd w:val="clear" w:color="auto" w:fill="auto"/>
            <w:vAlign w:val="center"/>
          </w:tcPr>
          <w:p w14:paraId="1B6CDF41" w14:textId="77777777" w:rsidR="008A635B" w:rsidRPr="001B75B8" w:rsidRDefault="008A635B" w:rsidP="004324CA">
            <w:pPr>
              <w:jc w:val="center"/>
              <w:rPr>
                <w:sz w:val="20"/>
                <w:szCs w:val="20"/>
              </w:rPr>
            </w:pPr>
            <w:r w:rsidRPr="001B75B8">
              <w:t>7</w:t>
            </w:r>
          </w:p>
        </w:tc>
        <w:tc>
          <w:tcPr>
            <w:tcW w:w="709" w:type="dxa"/>
            <w:shd w:val="clear" w:color="auto" w:fill="auto"/>
            <w:vAlign w:val="center"/>
          </w:tcPr>
          <w:p w14:paraId="3ABD8074" w14:textId="77777777" w:rsidR="008A635B" w:rsidRPr="001B75B8" w:rsidRDefault="008A635B" w:rsidP="004324CA">
            <w:pPr>
              <w:jc w:val="center"/>
              <w:rPr>
                <w:sz w:val="20"/>
                <w:szCs w:val="20"/>
              </w:rPr>
            </w:pPr>
            <w:r w:rsidRPr="001B75B8">
              <w:t>8</w:t>
            </w:r>
          </w:p>
        </w:tc>
        <w:tc>
          <w:tcPr>
            <w:tcW w:w="708" w:type="dxa"/>
            <w:shd w:val="clear" w:color="auto" w:fill="auto"/>
            <w:vAlign w:val="center"/>
          </w:tcPr>
          <w:p w14:paraId="12F5B2B1" w14:textId="77777777" w:rsidR="008A635B" w:rsidRPr="001B75B8" w:rsidRDefault="008A635B" w:rsidP="004324CA">
            <w:pPr>
              <w:jc w:val="center"/>
              <w:rPr>
                <w:sz w:val="20"/>
                <w:szCs w:val="20"/>
              </w:rPr>
            </w:pPr>
            <w:r w:rsidRPr="001B75B8">
              <w:t>9</w:t>
            </w:r>
          </w:p>
        </w:tc>
        <w:tc>
          <w:tcPr>
            <w:tcW w:w="851" w:type="dxa"/>
            <w:shd w:val="clear" w:color="auto" w:fill="auto"/>
            <w:vAlign w:val="center"/>
          </w:tcPr>
          <w:p w14:paraId="76D4EDE4" w14:textId="77777777" w:rsidR="008A635B" w:rsidRPr="001B75B8" w:rsidRDefault="008A635B" w:rsidP="004324CA">
            <w:pPr>
              <w:jc w:val="center"/>
              <w:rPr>
                <w:sz w:val="20"/>
                <w:szCs w:val="20"/>
              </w:rPr>
            </w:pPr>
            <w:r w:rsidRPr="001B75B8">
              <w:t>10</w:t>
            </w:r>
          </w:p>
        </w:tc>
        <w:tc>
          <w:tcPr>
            <w:tcW w:w="850" w:type="dxa"/>
            <w:vMerge/>
            <w:tcBorders>
              <w:tl2br w:val="single" w:sz="4" w:space="0" w:color="auto"/>
              <w:tr2bl w:val="single" w:sz="4" w:space="0" w:color="auto"/>
            </w:tcBorders>
            <w:shd w:val="clear" w:color="auto" w:fill="auto"/>
          </w:tcPr>
          <w:p w14:paraId="61B72981" w14:textId="77777777" w:rsidR="008A635B" w:rsidRPr="001B75B8" w:rsidRDefault="008A635B" w:rsidP="004324CA">
            <w:pPr>
              <w:rPr>
                <w:lang w:eastAsia="x-none"/>
              </w:rPr>
            </w:pPr>
          </w:p>
        </w:tc>
      </w:tr>
      <w:tr w:rsidR="008A635B" w:rsidRPr="001B75B8" w14:paraId="066EFEE8" w14:textId="77777777" w:rsidTr="004324CA">
        <w:trPr>
          <w:trHeight w:val="340"/>
        </w:trPr>
        <w:tc>
          <w:tcPr>
            <w:tcW w:w="1457" w:type="dxa"/>
          </w:tcPr>
          <w:p w14:paraId="488F51BB" w14:textId="77777777" w:rsidR="008A635B" w:rsidRPr="001B75B8" w:rsidRDefault="008A635B" w:rsidP="004324CA">
            <w:pPr>
              <w:jc w:val="center"/>
              <w:rPr>
                <w:bCs/>
                <w:iCs/>
              </w:rPr>
            </w:pPr>
            <w:r w:rsidRPr="001B75B8">
              <w:rPr>
                <w:bCs/>
                <w:iCs/>
              </w:rPr>
              <w:t>Vērtējums punktos</w:t>
            </w:r>
          </w:p>
        </w:tc>
        <w:tc>
          <w:tcPr>
            <w:tcW w:w="665" w:type="dxa"/>
            <w:shd w:val="clear" w:color="auto" w:fill="auto"/>
            <w:vAlign w:val="center"/>
          </w:tcPr>
          <w:p w14:paraId="3D3F51DE" w14:textId="77777777" w:rsidR="008A635B" w:rsidRPr="001B75B8" w:rsidRDefault="008A635B" w:rsidP="004324CA">
            <w:pPr>
              <w:jc w:val="center"/>
              <w:rPr>
                <w:sz w:val="20"/>
                <w:szCs w:val="20"/>
              </w:rPr>
            </w:pPr>
            <w:r w:rsidRPr="001B75B8">
              <w:rPr>
                <w:sz w:val="20"/>
                <w:szCs w:val="20"/>
              </w:rPr>
              <w:t>1‒5</w:t>
            </w:r>
          </w:p>
        </w:tc>
        <w:tc>
          <w:tcPr>
            <w:tcW w:w="708" w:type="dxa"/>
            <w:shd w:val="clear" w:color="auto" w:fill="auto"/>
            <w:vAlign w:val="center"/>
          </w:tcPr>
          <w:p w14:paraId="413490CF" w14:textId="77777777" w:rsidR="008A635B" w:rsidRPr="001B75B8" w:rsidRDefault="008A635B" w:rsidP="004324CA">
            <w:pPr>
              <w:jc w:val="center"/>
              <w:rPr>
                <w:sz w:val="20"/>
                <w:szCs w:val="20"/>
              </w:rPr>
            </w:pPr>
            <w:r w:rsidRPr="001B75B8">
              <w:rPr>
                <w:sz w:val="20"/>
                <w:szCs w:val="20"/>
              </w:rPr>
              <w:t>6‒11</w:t>
            </w:r>
          </w:p>
        </w:tc>
        <w:tc>
          <w:tcPr>
            <w:tcW w:w="709" w:type="dxa"/>
            <w:shd w:val="clear" w:color="auto" w:fill="auto"/>
            <w:vAlign w:val="center"/>
          </w:tcPr>
          <w:p w14:paraId="18A422E7" w14:textId="77777777" w:rsidR="008A635B" w:rsidRPr="001B75B8" w:rsidRDefault="008A635B" w:rsidP="004324CA">
            <w:pPr>
              <w:jc w:val="center"/>
              <w:rPr>
                <w:sz w:val="20"/>
                <w:szCs w:val="20"/>
              </w:rPr>
            </w:pPr>
            <w:r w:rsidRPr="001B75B8">
              <w:rPr>
                <w:sz w:val="20"/>
                <w:szCs w:val="20"/>
              </w:rPr>
              <w:t>12‒17</w:t>
            </w:r>
          </w:p>
        </w:tc>
        <w:tc>
          <w:tcPr>
            <w:tcW w:w="709" w:type="dxa"/>
            <w:shd w:val="clear" w:color="auto" w:fill="auto"/>
            <w:vAlign w:val="center"/>
          </w:tcPr>
          <w:p w14:paraId="6BDBB941" w14:textId="77777777" w:rsidR="008A635B" w:rsidRPr="001B75B8" w:rsidRDefault="008A635B" w:rsidP="004324CA">
            <w:pPr>
              <w:jc w:val="center"/>
              <w:rPr>
                <w:sz w:val="20"/>
                <w:szCs w:val="20"/>
              </w:rPr>
            </w:pPr>
            <w:r w:rsidRPr="001B75B8">
              <w:rPr>
                <w:sz w:val="20"/>
                <w:szCs w:val="20"/>
              </w:rPr>
              <w:t>18‒23</w:t>
            </w:r>
          </w:p>
        </w:tc>
        <w:tc>
          <w:tcPr>
            <w:tcW w:w="850" w:type="dxa"/>
            <w:shd w:val="clear" w:color="auto" w:fill="auto"/>
            <w:vAlign w:val="center"/>
          </w:tcPr>
          <w:p w14:paraId="675EDB70" w14:textId="77777777" w:rsidR="008A635B" w:rsidRPr="001B75B8" w:rsidRDefault="008A635B" w:rsidP="004324CA">
            <w:pPr>
              <w:jc w:val="center"/>
              <w:rPr>
                <w:sz w:val="20"/>
                <w:szCs w:val="20"/>
              </w:rPr>
            </w:pPr>
            <w:r w:rsidRPr="001B75B8">
              <w:rPr>
                <w:sz w:val="20"/>
                <w:szCs w:val="20"/>
              </w:rPr>
              <w:t>24‒26</w:t>
            </w:r>
          </w:p>
        </w:tc>
        <w:tc>
          <w:tcPr>
            <w:tcW w:w="709" w:type="dxa"/>
            <w:shd w:val="clear" w:color="auto" w:fill="auto"/>
            <w:vAlign w:val="center"/>
          </w:tcPr>
          <w:p w14:paraId="3D153606" w14:textId="77777777" w:rsidR="008A635B" w:rsidRPr="001B75B8" w:rsidRDefault="008A635B" w:rsidP="004324CA">
            <w:pPr>
              <w:jc w:val="center"/>
              <w:rPr>
                <w:sz w:val="20"/>
                <w:szCs w:val="20"/>
              </w:rPr>
            </w:pPr>
            <w:r w:rsidRPr="001B75B8">
              <w:rPr>
                <w:sz w:val="20"/>
                <w:szCs w:val="20"/>
              </w:rPr>
              <w:t>27‒29</w:t>
            </w:r>
          </w:p>
        </w:tc>
        <w:tc>
          <w:tcPr>
            <w:tcW w:w="709" w:type="dxa"/>
            <w:shd w:val="clear" w:color="auto" w:fill="auto"/>
            <w:vAlign w:val="center"/>
          </w:tcPr>
          <w:p w14:paraId="71C651F4" w14:textId="77777777" w:rsidR="008A635B" w:rsidRPr="001B75B8" w:rsidRDefault="008A635B" w:rsidP="004324CA">
            <w:pPr>
              <w:jc w:val="center"/>
              <w:rPr>
                <w:sz w:val="20"/>
                <w:szCs w:val="20"/>
              </w:rPr>
            </w:pPr>
            <w:r w:rsidRPr="001B75B8">
              <w:rPr>
                <w:sz w:val="20"/>
                <w:szCs w:val="20"/>
              </w:rPr>
              <w:t>30‒33</w:t>
            </w:r>
          </w:p>
        </w:tc>
        <w:tc>
          <w:tcPr>
            <w:tcW w:w="709" w:type="dxa"/>
            <w:shd w:val="clear" w:color="auto" w:fill="auto"/>
            <w:vAlign w:val="center"/>
          </w:tcPr>
          <w:p w14:paraId="6042EC4F" w14:textId="77777777" w:rsidR="008A635B" w:rsidRPr="001B75B8" w:rsidRDefault="008A635B" w:rsidP="004324CA">
            <w:pPr>
              <w:jc w:val="center"/>
              <w:rPr>
                <w:sz w:val="20"/>
                <w:szCs w:val="20"/>
              </w:rPr>
            </w:pPr>
            <w:r w:rsidRPr="001B75B8">
              <w:rPr>
                <w:sz w:val="20"/>
                <w:szCs w:val="20"/>
              </w:rPr>
              <w:t>34‒36</w:t>
            </w:r>
          </w:p>
        </w:tc>
        <w:tc>
          <w:tcPr>
            <w:tcW w:w="708" w:type="dxa"/>
            <w:shd w:val="clear" w:color="auto" w:fill="auto"/>
            <w:vAlign w:val="center"/>
          </w:tcPr>
          <w:p w14:paraId="0270777B" w14:textId="77777777" w:rsidR="008A635B" w:rsidRPr="001B75B8" w:rsidRDefault="008A635B" w:rsidP="004324CA">
            <w:pPr>
              <w:jc w:val="center"/>
              <w:rPr>
                <w:sz w:val="20"/>
                <w:szCs w:val="20"/>
              </w:rPr>
            </w:pPr>
            <w:r w:rsidRPr="001B75B8">
              <w:rPr>
                <w:sz w:val="20"/>
                <w:szCs w:val="20"/>
              </w:rPr>
              <w:t>37‒38</w:t>
            </w:r>
          </w:p>
        </w:tc>
        <w:tc>
          <w:tcPr>
            <w:tcW w:w="851" w:type="dxa"/>
            <w:shd w:val="clear" w:color="auto" w:fill="auto"/>
            <w:vAlign w:val="center"/>
          </w:tcPr>
          <w:p w14:paraId="2FA468ED" w14:textId="77777777" w:rsidR="008A635B" w:rsidRPr="001B75B8" w:rsidRDefault="008A635B" w:rsidP="004324CA">
            <w:pPr>
              <w:jc w:val="center"/>
              <w:rPr>
                <w:sz w:val="20"/>
                <w:szCs w:val="20"/>
              </w:rPr>
            </w:pPr>
            <w:r w:rsidRPr="001B75B8">
              <w:rPr>
                <w:sz w:val="20"/>
                <w:szCs w:val="20"/>
              </w:rPr>
              <w:t>39‒40</w:t>
            </w:r>
          </w:p>
        </w:tc>
        <w:tc>
          <w:tcPr>
            <w:tcW w:w="850" w:type="dxa"/>
            <w:shd w:val="clear" w:color="auto" w:fill="auto"/>
          </w:tcPr>
          <w:p w14:paraId="515A0B44" w14:textId="77777777" w:rsidR="008A635B" w:rsidRPr="001B75B8" w:rsidRDefault="008A635B" w:rsidP="004324CA">
            <w:pPr>
              <w:rPr>
                <w:lang w:eastAsia="x-none"/>
              </w:rPr>
            </w:pPr>
          </w:p>
        </w:tc>
      </w:tr>
      <w:tr w:rsidR="008A635B" w:rsidRPr="001B75B8" w14:paraId="5F7D6FA6" w14:textId="77777777" w:rsidTr="004324CA">
        <w:trPr>
          <w:trHeight w:val="510"/>
        </w:trPr>
        <w:tc>
          <w:tcPr>
            <w:tcW w:w="5807" w:type="dxa"/>
            <w:gridSpan w:val="7"/>
            <w:tcBorders>
              <w:top w:val="nil"/>
              <w:left w:val="nil"/>
              <w:bottom w:val="nil"/>
              <w:right w:val="single" w:sz="4" w:space="0" w:color="auto"/>
            </w:tcBorders>
            <w:vAlign w:val="center"/>
          </w:tcPr>
          <w:p w14:paraId="6B35BD88" w14:textId="77777777" w:rsidR="008A635B" w:rsidRPr="001B75B8" w:rsidRDefault="008A635B" w:rsidP="004324CA">
            <w:pPr>
              <w:jc w:val="right"/>
              <w:rPr>
                <w:lang w:eastAsia="x-none"/>
              </w:rPr>
            </w:pPr>
          </w:p>
        </w:tc>
        <w:tc>
          <w:tcPr>
            <w:tcW w:w="2977" w:type="dxa"/>
            <w:gridSpan w:val="4"/>
            <w:tcBorders>
              <w:left w:val="single" w:sz="4" w:space="0" w:color="auto"/>
            </w:tcBorders>
            <w:vAlign w:val="center"/>
          </w:tcPr>
          <w:p w14:paraId="07B4ED8A" w14:textId="77777777" w:rsidR="008A635B" w:rsidRPr="001B75B8" w:rsidRDefault="008A635B" w:rsidP="004324CA">
            <w:pPr>
              <w:jc w:val="right"/>
              <w:rPr>
                <w:lang w:eastAsia="x-none"/>
              </w:rPr>
            </w:pPr>
            <w:r w:rsidRPr="001B75B8">
              <w:rPr>
                <w:i/>
              </w:rPr>
              <w:t>Iegūtie punkti kopā:</w:t>
            </w:r>
          </w:p>
        </w:tc>
        <w:tc>
          <w:tcPr>
            <w:tcW w:w="850" w:type="dxa"/>
            <w:shd w:val="clear" w:color="auto" w:fill="auto"/>
          </w:tcPr>
          <w:p w14:paraId="43098699" w14:textId="77777777" w:rsidR="008A635B" w:rsidRPr="001B75B8" w:rsidRDefault="008A635B" w:rsidP="004324CA">
            <w:pPr>
              <w:rPr>
                <w:lang w:eastAsia="x-none"/>
              </w:rPr>
            </w:pPr>
          </w:p>
        </w:tc>
      </w:tr>
    </w:tbl>
    <w:p w14:paraId="145FF949" w14:textId="77777777" w:rsidR="00B5780B" w:rsidRPr="001B75B8" w:rsidRDefault="00B5780B"/>
    <w:p w14:paraId="0BC0BC4A" w14:textId="77777777" w:rsidR="00555CF2" w:rsidRPr="001B75B8" w:rsidRDefault="00555CF2" w:rsidP="00555CF2"/>
    <w:p w14:paraId="44F44C6B" w14:textId="77777777" w:rsidR="00555CF2" w:rsidRPr="001B75B8" w:rsidRDefault="00555CF2" w:rsidP="00555CF2"/>
    <w:p w14:paraId="74C43F44" w14:textId="77777777" w:rsidR="00555CF2" w:rsidRPr="001B75B8" w:rsidRDefault="00555CF2" w:rsidP="00555CF2"/>
    <w:p w14:paraId="734394D2" w14:textId="77777777" w:rsidR="00555CF2" w:rsidRPr="001B75B8" w:rsidRDefault="00555CF2" w:rsidP="00555CF2"/>
    <w:p w14:paraId="640BA3DC" w14:textId="77777777" w:rsidR="00555CF2" w:rsidRPr="001B75B8" w:rsidRDefault="00555CF2" w:rsidP="00555CF2"/>
    <w:p w14:paraId="0E766E28" w14:textId="77777777" w:rsidR="00555CF2" w:rsidRPr="001B75B8" w:rsidRDefault="00555CF2" w:rsidP="00555CF2"/>
    <w:p w14:paraId="160588EA" w14:textId="77777777" w:rsidR="00555CF2" w:rsidRPr="001B75B8" w:rsidRDefault="00555CF2" w:rsidP="00555CF2"/>
    <w:p w14:paraId="6D31419C" w14:textId="77777777" w:rsidR="00555CF2" w:rsidRPr="001B75B8" w:rsidRDefault="00555CF2" w:rsidP="00555CF2"/>
    <w:p w14:paraId="7262EDBE" w14:textId="77777777" w:rsidR="00555CF2" w:rsidRPr="001B75B8" w:rsidRDefault="00555CF2" w:rsidP="00555CF2"/>
    <w:p w14:paraId="4D54264C" w14:textId="77777777" w:rsidR="00555CF2" w:rsidRPr="001B75B8" w:rsidRDefault="00555CF2" w:rsidP="00555CF2"/>
    <w:p w14:paraId="3C5F34DB" w14:textId="77777777" w:rsidR="00555CF2" w:rsidRPr="001B75B8" w:rsidRDefault="00555CF2" w:rsidP="00555CF2"/>
    <w:p w14:paraId="3E0DEFAB" w14:textId="77777777" w:rsidR="00555CF2" w:rsidRPr="001B75B8" w:rsidRDefault="00555CF2" w:rsidP="00555CF2"/>
    <w:p w14:paraId="7F38058C" w14:textId="77777777" w:rsidR="00555CF2" w:rsidRPr="001B75B8" w:rsidRDefault="00555CF2" w:rsidP="00555CF2"/>
    <w:p w14:paraId="7B64B2D6" w14:textId="77777777" w:rsidR="00555CF2" w:rsidRPr="001B75B8" w:rsidRDefault="00555CF2" w:rsidP="00555CF2"/>
    <w:p w14:paraId="2F684914" w14:textId="77777777" w:rsidR="00555CF2" w:rsidRPr="001B75B8" w:rsidRDefault="00555CF2" w:rsidP="00555CF2"/>
    <w:p w14:paraId="7525C221" w14:textId="77777777" w:rsidR="00555CF2" w:rsidRPr="001B75B8" w:rsidRDefault="00555CF2" w:rsidP="00555CF2"/>
    <w:p w14:paraId="3036EA13" w14:textId="77777777" w:rsidR="00555CF2" w:rsidRPr="001B75B8" w:rsidRDefault="00555CF2" w:rsidP="00555CF2"/>
    <w:p w14:paraId="3CA4F72D" w14:textId="77777777" w:rsidR="00555CF2" w:rsidRPr="001B75B8" w:rsidRDefault="00555CF2" w:rsidP="00555CF2"/>
    <w:p w14:paraId="086723D9" w14:textId="77777777" w:rsidR="00555CF2" w:rsidRPr="001B75B8" w:rsidRDefault="00555CF2" w:rsidP="00555CF2">
      <w:pPr>
        <w:ind w:firstLine="720"/>
      </w:pPr>
    </w:p>
    <w:p w14:paraId="733415EE" w14:textId="77777777" w:rsidR="00555CF2" w:rsidRPr="001B75B8" w:rsidRDefault="00555CF2" w:rsidP="00555CF2">
      <w:pPr>
        <w:jc w:val="right"/>
      </w:pPr>
      <w:r w:rsidRPr="001B75B8">
        <w:lastRenderedPageBreak/>
        <w:t>Pielikums</w:t>
      </w:r>
    </w:p>
    <w:p w14:paraId="303A3317" w14:textId="77777777" w:rsidR="00555CF2" w:rsidRPr="001B75B8" w:rsidRDefault="00555CF2" w:rsidP="00555CF2">
      <w:pPr>
        <w:jc w:val="center"/>
      </w:pPr>
    </w:p>
    <w:p w14:paraId="43C6B4EC" w14:textId="77777777" w:rsidR="00555CF2" w:rsidRPr="001B75B8" w:rsidRDefault="00555CF2" w:rsidP="00555CF2">
      <w:pPr>
        <w:jc w:val="center"/>
        <w:rPr>
          <w:b/>
          <w:bCs/>
        </w:rPr>
      </w:pPr>
      <w:r w:rsidRPr="001B75B8">
        <w:rPr>
          <w:b/>
          <w:bCs/>
        </w:rPr>
        <w:t xml:space="preserve">Profesionālās kvalifikācijas eksāmena </w:t>
      </w:r>
    </w:p>
    <w:p w14:paraId="3917AB16" w14:textId="7FBF583F" w:rsidR="00555CF2" w:rsidRPr="001B75B8" w:rsidRDefault="00555CF2" w:rsidP="00555CF2">
      <w:pPr>
        <w:jc w:val="center"/>
        <w:rPr>
          <w:b/>
          <w:bCs/>
        </w:rPr>
      </w:pPr>
      <w:r w:rsidRPr="001B75B8">
        <w:rPr>
          <w:b/>
          <w:bCs/>
        </w:rPr>
        <w:t>izglītības programmā</w:t>
      </w:r>
      <w:r w:rsidR="00D85941" w:rsidRPr="001B75B8">
        <w:rPr>
          <w:b/>
          <w:bCs/>
        </w:rPr>
        <w:br/>
      </w:r>
      <w:r w:rsidRPr="001B75B8">
        <w:rPr>
          <w:b/>
          <w:bCs/>
          <w:i/>
          <w:iCs/>
        </w:rPr>
        <w:t>Mūzikas vēsture un teorija</w:t>
      </w:r>
    </w:p>
    <w:p w14:paraId="5C0B2D4D" w14:textId="77777777" w:rsidR="00555CF2" w:rsidRPr="001B75B8" w:rsidRDefault="00555CF2" w:rsidP="00555CF2">
      <w:pPr>
        <w:jc w:val="center"/>
        <w:rPr>
          <w:b/>
          <w:bCs/>
        </w:rPr>
      </w:pPr>
      <w:r w:rsidRPr="001B75B8">
        <w:rPr>
          <w:b/>
          <w:bCs/>
        </w:rPr>
        <w:t>praktiskās daļas teorētiskā darba metodiskie norādījumi</w:t>
      </w:r>
    </w:p>
    <w:p w14:paraId="33D5D9A9" w14:textId="77777777" w:rsidR="00555CF2" w:rsidRPr="001B75B8" w:rsidRDefault="00555CF2" w:rsidP="00555CF2">
      <w:pPr>
        <w:jc w:val="center"/>
        <w:rPr>
          <w:sz w:val="26"/>
          <w:szCs w:val="26"/>
        </w:rPr>
      </w:pPr>
    </w:p>
    <w:p w14:paraId="2E0BF772" w14:textId="77777777" w:rsidR="00555CF2" w:rsidRPr="001B75B8" w:rsidRDefault="00555CF2" w:rsidP="00555CF2">
      <w:pPr>
        <w:suppressAutoHyphens/>
        <w:ind w:firstLine="420"/>
        <w:jc w:val="center"/>
        <w:rPr>
          <w:b/>
          <w:lang w:eastAsia="zh-CN"/>
        </w:rPr>
      </w:pPr>
      <w:r w:rsidRPr="001B75B8">
        <w:rPr>
          <w:b/>
          <w:lang w:eastAsia="zh-CN"/>
        </w:rPr>
        <w:t>SATURS</w:t>
      </w:r>
    </w:p>
    <w:p w14:paraId="1C209C18" w14:textId="77777777" w:rsidR="00555CF2" w:rsidRPr="001B75B8" w:rsidRDefault="00555CF2" w:rsidP="00555CF2">
      <w:pPr>
        <w:suppressAutoHyphens/>
        <w:ind w:firstLine="420"/>
        <w:jc w:val="center"/>
        <w:rPr>
          <w:b/>
          <w:lang w:eastAsia="zh-CN"/>
        </w:rPr>
      </w:pPr>
    </w:p>
    <w:p w14:paraId="2A1109BB"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Darba struktūra</w:t>
      </w:r>
    </w:p>
    <w:p w14:paraId="6AAF0992"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Darba noformējums</w:t>
      </w:r>
    </w:p>
    <w:p w14:paraId="580F208C"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Izmantotās literatūras un citu avotu saraksts</w:t>
      </w:r>
    </w:p>
    <w:p w14:paraId="57607406"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Atsauču noformēšana</w:t>
      </w:r>
    </w:p>
    <w:p w14:paraId="2A4FE9DD"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Tabulas, nošu piemēri un citi attēli</w:t>
      </w:r>
    </w:p>
    <w:p w14:paraId="56CB9B66" w14:textId="77777777" w:rsidR="00555CF2" w:rsidRPr="001B75B8" w:rsidRDefault="00555CF2" w:rsidP="00555CF2">
      <w:pPr>
        <w:numPr>
          <w:ilvl w:val="0"/>
          <w:numId w:val="6"/>
        </w:numPr>
        <w:tabs>
          <w:tab w:val="left" w:pos="284"/>
        </w:tabs>
        <w:suppressAutoHyphens/>
        <w:ind w:hanging="720"/>
        <w:rPr>
          <w:b/>
          <w:lang w:eastAsia="zh-CN"/>
        </w:rPr>
      </w:pPr>
      <w:r w:rsidRPr="001B75B8">
        <w:rPr>
          <w:b/>
          <w:lang w:eastAsia="zh-CN"/>
        </w:rPr>
        <w:t>Īpašvārdu rakstība</w:t>
      </w:r>
    </w:p>
    <w:p w14:paraId="5C158945" w14:textId="77777777" w:rsidR="00555CF2" w:rsidRPr="001B75B8" w:rsidRDefault="00555CF2" w:rsidP="00555CF2">
      <w:pPr>
        <w:tabs>
          <w:tab w:val="left" w:pos="284"/>
        </w:tabs>
        <w:suppressAutoHyphens/>
        <w:ind w:left="360" w:hanging="360"/>
        <w:rPr>
          <w:b/>
          <w:lang w:eastAsia="zh-CN"/>
        </w:rPr>
      </w:pPr>
      <w:r w:rsidRPr="001B75B8">
        <w:rPr>
          <w:b/>
          <w:lang w:eastAsia="zh-CN"/>
        </w:rPr>
        <w:t>Pielikums</w:t>
      </w:r>
    </w:p>
    <w:p w14:paraId="41400784" w14:textId="77777777" w:rsidR="00555CF2" w:rsidRPr="001B75B8" w:rsidRDefault="00555CF2" w:rsidP="00555CF2">
      <w:pPr>
        <w:suppressAutoHyphens/>
        <w:rPr>
          <w:b/>
          <w:lang w:eastAsia="zh-CN"/>
        </w:rPr>
      </w:pPr>
    </w:p>
    <w:p w14:paraId="506D1890" w14:textId="77777777" w:rsidR="00555CF2" w:rsidRPr="001B75B8" w:rsidRDefault="00555CF2" w:rsidP="00555CF2">
      <w:pPr>
        <w:numPr>
          <w:ilvl w:val="0"/>
          <w:numId w:val="7"/>
        </w:numPr>
        <w:suppressAutoHyphens/>
        <w:jc w:val="center"/>
        <w:rPr>
          <w:b/>
          <w:lang w:eastAsia="zh-CN"/>
        </w:rPr>
      </w:pPr>
      <w:r w:rsidRPr="001B75B8">
        <w:rPr>
          <w:b/>
          <w:lang w:eastAsia="zh-CN"/>
        </w:rPr>
        <w:t>Darba struktūra</w:t>
      </w:r>
    </w:p>
    <w:p w14:paraId="04541C57" w14:textId="77777777" w:rsidR="00555CF2" w:rsidRPr="001B75B8" w:rsidRDefault="00555CF2" w:rsidP="00555CF2">
      <w:pPr>
        <w:suppressAutoHyphens/>
        <w:ind w:left="720"/>
        <w:jc w:val="both"/>
        <w:rPr>
          <w:lang w:eastAsia="zh-CN"/>
        </w:rPr>
      </w:pPr>
    </w:p>
    <w:p w14:paraId="29CFE8C8" w14:textId="77777777" w:rsidR="00555CF2" w:rsidRPr="001B75B8" w:rsidRDefault="00555CF2" w:rsidP="00555CF2">
      <w:pPr>
        <w:suppressAutoHyphens/>
        <w:jc w:val="both"/>
        <w:rPr>
          <w:b/>
          <w:lang w:eastAsia="zh-CN"/>
        </w:rPr>
      </w:pPr>
      <w:r w:rsidRPr="001B75B8">
        <w:rPr>
          <w:lang w:eastAsia="zh-CN"/>
        </w:rPr>
        <w:t>Darba struktūra kā obligātas paredz šādas sastāvdaļas:</w:t>
      </w:r>
    </w:p>
    <w:p w14:paraId="28221CD2" w14:textId="77777777" w:rsidR="00555CF2" w:rsidRPr="001B75B8" w:rsidRDefault="00555CF2" w:rsidP="00555CF2">
      <w:pPr>
        <w:numPr>
          <w:ilvl w:val="0"/>
          <w:numId w:val="8"/>
        </w:numPr>
        <w:suppressAutoHyphens/>
        <w:jc w:val="both"/>
        <w:rPr>
          <w:b/>
          <w:lang w:eastAsia="zh-CN"/>
        </w:rPr>
      </w:pPr>
      <w:r w:rsidRPr="001B75B8">
        <w:rPr>
          <w:b/>
          <w:lang w:eastAsia="zh-CN"/>
        </w:rPr>
        <w:t>Titullapa</w:t>
      </w:r>
    </w:p>
    <w:p w14:paraId="3FB867CD" w14:textId="77777777" w:rsidR="00555CF2" w:rsidRPr="001B75B8" w:rsidRDefault="00555CF2" w:rsidP="00555CF2">
      <w:pPr>
        <w:numPr>
          <w:ilvl w:val="0"/>
          <w:numId w:val="8"/>
        </w:numPr>
        <w:suppressAutoHyphens/>
        <w:jc w:val="both"/>
        <w:rPr>
          <w:lang w:eastAsia="zh-CN"/>
        </w:rPr>
      </w:pPr>
      <w:r w:rsidRPr="001B75B8">
        <w:rPr>
          <w:b/>
          <w:lang w:eastAsia="zh-CN"/>
        </w:rPr>
        <w:t>Saturs</w:t>
      </w:r>
      <w:r w:rsidRPr="001B75B8">
        <w:rPr>
          <w:lang w:eastAsia="zh-CN"/>
        </w:rPr>
        <w:t xml:space="preserve"> </w:t>
      </w:r>
    </w:p>
    <w:p w14:paraId="2072F034" w14:textId="77777777" w:rsidR="00555CF2" w:rsidRPr="001B75B8" w:rsidRDefault="00555CF2" w:rsidP="00555CF2">
      <w:pPr>
        <w:suppressAutoHyphens/>
        <w:ind w:firstLine="360"/>
        <w:jc w:val="both"/>
        <w:rPr>
          <w:b/>
          <w:lang w:eastAsia="zh-CN"/>
        </w:rPr>
      </w:pPr>
      <w:r w:rsidRPr="001B75B8">
        <w:rPr>
          <w:lang w:eastAsia="zh-CN"/>
        </w:rPr>
        <w:t>Pēc satura lappuses, ja nepieciešams, uz atsevišķas lapas darbā ievieto tekstā izmantoto saīsinājumu un simbolu skaidrojumu.</w:t>
      </w:r>
    </w:p>
    <w:p w14:paraId="7475AE5D" w14:textId="77777777" w:rsidR="00555CF2" w:rsidRPr="001B75B8" w:rsidRDefault="00555CF2" w:rsidP="00555CF2">
      <w:pPr>
        <w:numPr>
          <w:ilvl w:val="0"/>
          <w:numId w:val="9"/>
        </w:numPr>
        <w:suppressAutoHyphens/>
        <w:jc w:val="both"/>
        <w:rPr>
          <w:lang w:eastAsia="zh-CN"/>
        </w:rPr>
      </w:pPr>
      <w:r w:rsidRPr="001B75B8">
        <w:rPr>
          <w:b/>
          <w:lang w:eastAsia="zh-CN"/>
        </w:rPr>
        <w:t>Ievads</w:t>
      </w:r>
      <w:r w:rsidRPr="001B75B8">
        <w:rPr>
          <w:lang w:eastAsia="zh-CN"/>
        </w:rPr>
        <w:t xml:space="preserve"> </w:t>
      </w:r>
    </w:p>
    <w:p w14:paraId="61AF1DD2" w14:textId="77777777" w:rsidR="00555CF2" w:rsidRPr="001B75B8" w:rsidRDefault="00555CF2" w:rsidP="00555CF2">
      <w:pPr>
        <w:suppressAutoHyphens/>
        <w:ind w:firstLine="360"/>
        <w:jc w:val="both"/>
        <w:rPr>
          <w:lang w:eastAsia="zh-CN"/>
        </w:rPr>
      </w:pPr>
      <w:r w:rsidRPr="001B75B8">
        <w:rPr>
          <w:lang w:eastAsia="zh-CN"/>
        </w:rPr>
        <w:t>Ievads ir darba vizītkarte, kurai jāieinteresē potenciālais lasītājs, iezīmējot problēmu un sniedzot priekšstatu par darba saturu un sagaidāmo rezultātu.</w:t>
      </w:r>
    </w:p>
    <w:p w14:paraId="1617DAD5" w14:textId="77777777" w:rsidR="00555CF2" w:rsidRPr="001B75B8" w:rsidRDefault="00555CF2" w:rsidP="00555CF2">
      <w:pPr>
        <w:suppressAutoHyphens/>
        <w:ind w:firstLine="360"/>
        <w:jc w:val="both"/>
        <w:rPr>
          <w:b/>
          <w:lang w:eastAsia="zh-CN"/>
        </w:rPr>
      </w:pPr>
      <w:r w:rsidRPr="001B75B8">
        <w:rPr>
          <w:lang w:eastAsia="zh-CN"/>
        </w:rPr>
        <w:t xml:space="preserve">Ievadā autors pamato temata izvēli un aktualitāti, formulē problēmu vai pētāmo jautājumu, izvirza darba mērķi un uzdevumus, apraksta mērķa sasniegšanai lietotās pētniecības metodes – „instrumentus”, ar kuru palīdzību īstenoti izvirzītie uzdevumi. Ievadā var iezīmēt izvēlētās tēmas izpētes līmeni, norādīt darba gaitā izmantotos galvenos avotus, precizēt pētījuma hronoloģiskos un tematiskos ietvarus. Te parasti arī piesaka un argumentē izstrādātā darba struktūru. </w:t>
      </w:r>
    </w:p>
    <w:p w14:paraId="2C32D32E" w14:textId="77777777" w:rsidR="00555CF2" w:rsidRPr="001B75B8" w:rsidRDefault="00555CF2" w:rsidP="00555CF2">
      <w:pPr>
        <w:numPr>
          <w:ilvl w:val="0"/>
          <w:numId w:val="9"/>
        </w:numPr>
        <w:suppressAutoHyphens/>
        <w:jc w:val="both"/>
        <w:rPr>
          <w:lang w:eastAsia="zh-CN"/>
        </w:rPr>
      </w:pPr>
      <w:r w:rsidRPr="001B75B8">
        <w:rPr>
          <w:b/>
          <w:lang w:eastAsia="zh-CN"/>
        </w:rPr>
        <w:t>Darba pamatdaļa – nodaļas ar apakšnodaļām</w:t>
      </w:r>
      <w:r w:rsidRPr="001B75B8">
        <w:rPr>
          <w:lang w:eastAsia="zh-CN"/>
        </w:rPr>
        <w:t xml:space="preserve"> </w:t>
      </w:r>
    </w:p>
    <w:p w14:paraId="34DC4F39" w14:textId="77777777" w:rsidR="00555CF2" w:rsidRPr="001B75B8" w:rsidRDefault="00555CF2" w:rsidP="00555CF2">
      <w:pPr>
        <w:suppressAutoHyphens/>
        <w:ind w:firstLine="360"/>
        <w:jc w:val="both"/>
        <w:rPr>
          <w:b/>
          <w:lang w:eastAsia="zh-CN"/>
        </w:rPr>
      </w:pPr>
      <w:r w:rsidRPr="001B75B8">
        <w:rPr>
          <w:lang w:eastAsia="zh-CN"/>
        </w:rPr>
        <w:t xml:space="preserve">Teksta pamatdaļa ietver pētāmās problēmas analīzi un studenta veiktā pētījuma izklāstu. Pamatdaļas struktūra var būt dažāda – to nosaka konkrētais temats un pētījuma mērķis. Parasti sāk ar vispārīgāku, plašāku jautājumu atspoguļojumu un ar katru nākamo nodaļu arvien vairāk tuvojas autora </w:t>
      </w:r>
      <w:proofErr w:type="spellStart"/>
      <w:r w:rsidRPr="001B75B8">
        <w:rPr>
          <w:lang w:eastAsia="zh-CN"/>
        </w:rPr>
        <w:t>oriģinālveikuma</w:t>
      </w:r>
      <w:proofErr w:type="spellEnd"/>
      <w:r w:rsidRPr="001B75B8">
        <w:rPr>
          <w:lang w:eastAsia="zh-CN"/>
        </w:rPr>
        <w:t xml:space="preserve"> aprakstam un secinājumiem. </w:t>
      </w:r>
    </w:p>
    <w:p w14:paraId="02D80A70" w14:textId="77777777" w:rsidR="00555CF2" w:rsidRPr="001B75B8" w:rsidRDefault="00555CF2" w:rsidP="00555CF2">
      <w:pPr>
        <w:numPr>
          <w:ilvl w:val="0"/>
          <w:numId w:val="9"/>
        </w:numPr>
        <w:suppressAutoHyphens/>
        <w:jc w:val="both"/>
        <w:rPr>
          <w:lang w:eastAsia="zh-CN"/>
        </w:rPr>
      </w:pPr>
      <w:r w:rsidRPr="001B75B8">
        <w:rPr>
          <w:b/>
          <w:lang w:eastAsia="zh-CN"/>
        </w:rPr>
        <w:t>Secinājumi</w:t>
      </w:r>
    </w:p>
    <w:p w14:paraId="35151E2A" w14:textId="77777777" w:rsidR="00555CF2" w:rsidRPr="001B75B8" w:rsidRDefault="00555CF2" w:rsidP="00555CF2">
      <w:pPr>
        <w:suppressAutoHyphens/>
        <w:ind w:firstLine="360"/>
        <w:jc w:val="both"/>
        <w:rPr>
          <w:b/>
          <w:lang w:eastAsia="zh-CN"/>
        </w:rPr>
      </w:pPr>
      <w:r w:rsidRPr="001B75B8">
        <w:rPr>
          <w:lang w:eastAsia="zh-CN"/>
        </w:rPr>
        <w:t>Vietēja rakstura secinājumus autors var formulēt jau nodaļu noslēgumos, taču jebkurā gadījumā par akadēmiskā darba obligātu sastāvdaļu ir uzskatāms kopējais noslēgums. Tā veidojums ir atkarīgs no pētāmās tēmas. Dažkārt pētījuma gaitā iegūtos secinājumus pārskatāmāk formulēt kā kopsavilkumu strukturētu tēžu veidā, bet citkārt tos labāk izklāstīt saistītā tekstā.</w:t>
      </w:r>
    </w:p>
    <w:p w14:paraId="063302F0" w14:textId="77777777" w:rsidR="00555CF2" w:rsidRPr="001B75B8" w:rsidRDefault="00555CF2" w:rsidP="00555CF2">
      <w:pPr>
        <w:numPr>
          <w:ilvl w:val="0"/>
          <w:numId w:val="9"/>
        </w:numPr>
        <w:suppressAutoHyphens/>
        <w:rPr>
          <w:lang w:eastAsia="zh-CN"/>
        </w:rPr>
      </w:pPr>
      <w:r w:rsidRPr="001B75B8">
        <w:rPr>
          <w:b/>
          <w:lang w:eastAsia="zh-CN"/>
        </w:rPr>
        <w:t>Literatūra un citi avoti</w:t>
      </w:r>
      <w:r w:rsidRPr="001B75B8">
        <w:rPr>
          <w:lang w:eastAsia="zh-CN"/>
        </w:rPr>
        <w:t xml:space="preserve"> </w:t>
      </w:r>
    </w:p>
    <w:p w14:paraId="6E0454DA" w14:textId="77777777" w:rsidR="00555CF2" w:rsidRPr="001B75B8" w:rsidRDefault="00555CF2" w:rsidP="00555CF2">
      <w:pPr>
        <w:suppressAutoHyphens/>
        <w:ind w:firstLine="360"/>
        <w:jc w:val="both"/>
        <w:rPr>
          <w:b/>
          <w:lang w:eastAsia="zh-CN"/>
        </w:rPr>
      </w:pPr>
      <w:r w:rsidRPr="001B75B8">
        <w:rPr>
          <w:lang w:eastAsia="zh-CN"/>
        </w:rPr>
        <w:t xml:space="preserve">Šajā sarakstā ievieto visus literāros un citus avotus, kas izmantoti pētnieciskā darba tapšanā (sk. paraugu 3. pielikumā). </w:t>
      </w:r>
    </w:p>
    <w:p w14:paraId="37381AB8" w14:textId="77777777" w:rsidR="00555CF2" w:rsidRPr="001B75B8" w:rsidRDefault="00555CF2" w:rsidP="00555CF2">
      <w:pPr>
        <w:suppressAutoHyphens/>
        <w:ind w:firstLine="360"/>
        <w:rPr>
          <w:lang w:eastAsia="zh-CN"/>
        </w:rPr>
      </w:pPr>
      <w:r w:rsidRPr="001B75B8">
        <w:rPr>
          <w:b/>
          <w:lang w:eastAsia="zh-CN"/>
        </w:rPr>
        <w:t>Pielikums</w:t>
      </w:r>
      <w:r w:rsidRPr="001B75B8">
        <w:rPr>
          <w:lang w:eastAsia="zh-CN"/>
        </w:rPr>
        <w:t xml:space="preserve"> </w:t>
      </w:r>
    </w:p>
    <w:p w14:paraId="3B7041E4" w14:textId="71BACBB1" w:rsidR="00555CF2" w:rsidRPr="001B75B8" w:rsidRDefault="00555CF2" w:rsidP="00D85941">
      <w:pPr>
        <w:suppressAutoHyphens/>
        <w:ind w:firstLine="360"/>
        <w:jc w:val="both"/>
        <w:rPr>
          <w:lang w:eastAsia="zh-CN"/>
        </w:rPr>
      </w:pPr>
      <w:r w:rsidRPr="001B75B8">
        <w:rPr>
          <w:lang w:eastAsia="zh-CN"/>
        </w:rPr>
        <w:t xml:space="preserve">Pamattekstam var pievienot Pielikumu, tajā iekļaujot analizēto skaņdarbu formas shēmas, nošu piemērus, ilustratīvo materiālu, interviju </w:t>
      </w:r>
      <w:proofErr w:type="spellStart"/>
      <w:r w:rsidRPr="001B75B8">
        <w:rPr>
          <w:lang w:eastAsia="zh-CN"/>
        </w:rPr>
        <w:t>transkriptus</w:t>
      </w:r>
      <w:proofErr w:type="spellEnd"/>
      <w:r w:rsidRPr="001B75B8">
        <w:rPr>
          <w:lang w:eastAsia="zh-CN"/>
        </w:rPr>
        <w:t xml:space="preserve">, anketu paraugus un citus ar pētāmo tēmu saistītus materiālus, uz kuriem tiek sniegtas atsauces pamattekstā. </w:t>
      </w:r>
    </w:p>
    <w:p w14:paraId="5C9C8AE3" w14:textId="77777777" w:rsidR="00555CF2" w:rsidRPr="001B75B8" w:rsidRDefault="00555CF2" w:rsidP="00555CF2">
      <w:pPr>
        <w:numPr>
          <w:ilvl w:val="0"/>
          <w:numId w:val="7"/>
        </w:numPr>
        <w:suppressAutoHyphens/>
        <w:jc w:val="center"/>
        <w:rPr>
          <w:b/>
          <w:lang w:eastAsia="zh-CN"/>
        </w:rPr>
      </w:pPr>
      <w:r w:rsidRPr="001B75B8">
        <w:rPr>
          <w:b/>
          <w:lang w:eastAsia="zh-CN"/>
        </w:rPr>
        <w:lastRenderedPageBreak/>
        <w:t>Darba noformējums</w:t>
      </w:r>
    </w:p>
    <w:p w14:paraId="7C89161B" w14:textId="77777777" w:rsidR="00555CF2" w:rsidRPr="001B75B8" w:rsidRDefault="00555CF2" w:rsidP="00555CF2">
      <w:pPr>
        <w:suppressAutoHyphens/>
        <w:ind w:left="720"/>
        <w:jc w:val="both"/>
        <w:rPr>
          <w:lang w:eastAsia="zh-CN"/>
        </w:rPr>
      </w:pPr>
    </w:p>
    <w:p w14:paraId="3221FC60" w14:textId="73BB6FBC" w:rsidR="00555CF2" w:rsidRPr="001B75B8" w:rsidRDefault="00555CF2" w:rsidP="00555CF2">
      <w:pPr>
        <w:suppressAutoHyphens/>
        <w:ind w:firstLine="426"/>
        <w:jc w:val="both"/>
        <w:rPr>
          <w:lang w:eastAsia="zh-CN"/>
        </w:rPr>
      </w:pPr>
      <w:r w:rsidRPr="001B75B8">
        <w:rPr>
          <w:lang w:eastAsia="zh-CN"/>
        </w:rPr>
        <w:t xml:space="preserve">Darbam jābūt </w:t>
      </w:r>
      <w:proofErr w:type="spellStart"/>
      <w:r w:rsidRPr="001B75B8">
        <w:rPr>
          <w:lang w:eastAsia="zh-CN"/>
        </w:rPr>
        <w:t>datorsalikumā</w:t>
      </w:r>
      <w:proofErr w:type="spellEnd"/>
      <w:r w:rsidRPr="001B75B8">
        <w:rPr>
          <w:lang w:eastAsia="zh-CN"/>
        </w:rPr>
        <w:t xml:space="preserve"> uz A4 formāta lapām, kurām apdrukāta viena lappuse. Pamatteksta burtu lielums ir 12 punkti, virsrakstu burtu lielums – 14 punkti. Ieteicamais fonts</w:t>
      </w:r>
      <w:r w:rsidR="0095260B" w:rsidRPr="001B75B8">
        <w:rPr>
          <w:lang w:eastAsia="zh-CN"/>
        </w:rPr>
        <w:t> </w:t>
      </w:r>
      <w:r w:rsidRPr="001B75B8">
        <w:rPr>
          <w:lang w:eastAsia="zh-CN"/>
        </w:rPr>
        <w:t xml:space="preserve">– </w:t>
      </w:r>
      <w:proofErr w:type="spellStart"/>
      <w:r w:rsidRPr="001B75B8">
        <w:rPr>
          <w:i/>
          <w:lang w:eastAsia="zh-CN"/>
        </w:rPr>
        <w:t>Times</w:t>
      </w:r>
      <w:proofErr w:type="spellEnd"/>
      <w:r w:rsidRPr="001B75B8">
        <w:rPr>
          <w:i/>
          <w:lang w:eastAsia="zh-CN"/>
        </w:rPr>
        <w:t xml:space="preserve"> </w:t>
      </w:r>
      <w:proofErr w:type="spellStart"/>
      <w:r w:rsidRPr="001B75B8">
        <w:rPr>
          <w:i/>
          <w:lang w:eastAsia="zh-CN"/>
        </w:rPr>
        <w:t>New</w:t>
      </w:r>
      <w:proofErr w:type="spellEnd"/>
      <w:r w:rsidRPr="001B75B8">
        <w:rPr>
          <w:i/>
          <w:lang w:eastAsia="zh-CN"/>
        </w:rPr>
        <w:t xml:space="preserve"> </w:t>
      </w:r>
      <w:proofErr w:type="spellStart"/>
      <w:r w:rsidRPr="001B75B8">
        <w:rPr>
          <w:i/>
          <w:lang w:eastAsia="zh-CN"/>
        </w:rPr>
        <w:t>Roman</w:t>
      </w:r>
      <w:proofErr w:type="spellEnd"/>
      <w:r w:rsidRPr="001B75B8">
        <w:rPr>
          <w:lang w:eastAsia="zh-CN"/>
        </w:rPr>
        <w:t xml:space="preserve">, atstarpe starp rindām – 1,5. </w:t>
      </w:r>
    </w:p>
    <w:p w14:paraId="5CDBBE5F" w14:textId="77777777" w:rsidR="00555CF2" w:rsidRPr="001B75B8" w:rsidRDefault="00555CF2" w:rsidP="00555CF2">
      <w:pPr>
        <w:suppressAutoHyphens/>
        <w:ind w:firstLine="426"/>
        <w:jc w:val="both"/>
        <w:rPr>
          <w:lang w:eastAsia="zh-CN"/>
        </w:rPr>
      </w:pPr>
      <w:r w:rsidRPr="001B75B8">
        <w:rPr>
          <w:lang w:eastAsia="zh-CN"/>
        </w:rPr>
        <w:t>Ieteicamās atkāpes no lapas malām: 30 mm no kreisās puses, 20–25 mm – no labās puses, augšas un apakšas. Katru jaunu rindkopu sāk ar atkāpi.</w:t>
      </w:r>
    </w:p>
    <w:p w14:paraId="752337FF" w14:textId="77777777" w:rsidR="00555CF2" w:rsidRPr="001B75B8" w:rsidRDefault="00555CF2" w:rsidP="00555CF2">
      <w:pPr>
        <w:suppressAutoHyphens/>
        <w:ind w:firstLine="426"/>
        <w:jc w:val="both"/>
        <w:rPr>
          <w:lang w:eastAsia="zh-CN"/>
        </w:rPr>
      </w:pPr>
      <w:r w:rsidRPr="001B75B8">
        <w:rPr>
          <w:lang w:eastAsia="zh-CN"/>
        </w:rPr>
        <w:t>Katrai nodaļai jāsākas jaunā lappusē, bet apakšnodaļas turpina rakstīt jau iesāktajā lappusē. Nodaļu virsrakstus raksta ar lielajiem burtiem (</w:t>
      </w:r>
      <w:proofErr w:type="spellStart"/>
      <w:r w:rsidRPr="001B75B8">
        <w:rPr>
          <w:i/>
          <w:lang w:eastAsia="zh-CN"/>
        </w:rPr>
        <w:t>Caps</w:t>
      </w:r>
      <w:proofErr w:type="spellEnd"/>
      <w:r w:rsidRPr="001B75B8">
        <w:rPr>
          <w:i/>
          <w:lang w:eastAsia="zh-CN"/>
        </w:rPr>
        <w:t xml:space="preserve"> </w:t>
      </w:r>
      <w:proofErr w:type="spellStart"/>
      <w:r w:rsidRPr="001B75B8">
        <w:rPr>
          <w:i/>
          <w:lang w:eastAsia="zh-CN"/>
        </w:rPr>
        <w:t>Lock</w:t>
      </w:r>
      <w:proofErr w:type="spellEnd"/>
      <w:r w:rsidRPr="001B75B8">
        <w:rPr>
          <w:lang w:eastAsia="zh-CN"/>
        </w:rPr>
        <w:t>) treknrakstā (</w:t>
      </w:r>
      <w:proofErr w:type="spellStart"/>
      <w:r w:rsidRPr="001B75B8">
        <w:rPr>
          <w:i/>
          <w:lang w:eastAsia="zh-CN"/>
        </w:rPr>
        <w:t>Bold</w:t>
      </w:r>
      <w:proofErr w:type="spellEnd"/>
      <w:r w:rsidRPr="001B75B8">
        <w:rPr>
          <w:lang w:eastAsia="zh-CN"/>
        </w:rPr>
        <w:t xml:space="preserve">), bet apakšnodaļu virsrakstus – ar mazajiem burtiem treknrakstā. Nodaļu un apakšnodaļu virsrakstus novieto rindas centrā. Aiz virsraksta punktu neliek. Starp pamatnodaļas virsrakstu un tekstu jābūt vienai brīvai līnijai (1 </w:t>
      </w:r>
      <w:proofErr w:type="spellStart"/>
      <w:r w:rsidRPr="001B75B8">
        <w:rPr>
          <w:i/>
          <w:lang w:eastAsia="zh-CN"/>
        </w:rPr>
        <w:t>Enter</w:t>
      </w:r>
      <w:proofErr w:type="spellEnd"/>
      <w:r w:rsidRPr="001B75B8">
        <w:rPr>
          <w:lang w:eastAsia="zh-CN"/>
        </w:rPr>
        <w:t xml:space="preserve">), bet apakšnodaļu virsrakstus no teksta ar brīvu līniju neatdala. </w:t>
      </w:r>
    </w:p>
    <w:p w14:paraId="63282AA5" w14:textId="77777777" w:rsidR="00555CF2" w:rsidRPr="001B75B8" w:rsidRDefault="00555CF2" w:rsidP="00555CF2">
      <w:pPr>
        <w:suppressAutoHyphens/>
        <w:ind w:firstLine="426"/>
        <w:jc w:val="both"/>
        <w:rPr>
          <w:lang w:eastAsia="zh-CN"/>
        </w:rPr>
      </w:pPr>
      <w:r w:rsidRPr="001B75B8">
        <w:rPr>
          <w:lang w:eastAsia="zh-CN"/>
        </w:rPr>
        <w:t xml:space="preserve">Lappuses numurē ar arābu cipariem. Uz titullapas numuru (1) neraksta, bet nākamo lapu numurē kā 2. </w:t>
      </w:r>
    </w:p>
    <w:p w14:paraId="16F8E345" w14:textId="25067B5E" w:rsidR="00555CF2" w:rsidRPr="001B75B8" w:rsidRDefault="00555CF2" w:rsidP="00555CF2">
      <w:pPr>
        <w:widowControl w:val="0"/>
        <w:suppressAutoHyphens/>
        <w:autoSpaceDE w:val="0"/>
        <w:ind w:firstLine="426"/>
        <w:jc w:val="both"/>
        <w:rPr>
          <w:lang w:eastAsia="zh-CN"/>
        </w:rPr>
      </w:pPr>
      <w:r w:rsidRPr="001B75B8">
        <w:rPr>
          <w:lang w:eastAsia="zh-CN"/>
        </w:rPr>
        <w:t>Pielikumu no darba atdala ar lapas centrā novietotu virsrakstu PIELIKUMS (burtu lielums</w:t>
      </w:r>
      <w:r w:rsidR="0095260B" w:rsidRPr="001B75B8">
        <w:rPr>
          <w:lang w:eastAsia="zh-CN"/>
        </w:rPr>
        <w:t> </w:t>
      </w:r>
      <w:r w:rsidRPr="001B75B8">
        <w:rPr>
          <w:lang w:eastAsia="zh-CN"/>
        </w:rPr>
        <w:t xml:space="preserve">– 22, </w:t>
      </w:r>
      <w:proofErr w:type="spellStart"/>
      <w:r w:rsidRPr="001B75B8">
        <w:rPr>
          <w:i/>
          <w:lang w:eastAsia="zh-CN"/>
        </w:rPr>
        <w:t>Times</w:t>
      </w:r>
      <w:proofErr w:type="spellEnd"/>
      <w:r w:rsidRPr="001B75B8">
        <w:rPr>
          <w:i/>
          <w:lang w:eastAsia="zh-CN"/>
        </w:rPr>
        <w:t xml:space="preserve"> </w:t>
      </w:r>
      <w:proofErr w:type="spellStart"/>
      <w:r w:rsidRPr="001B75B8">
        <w:rPr>
          <w:i/>
          <w:lang w:eastAsia="zh-CN"/>
        </w:rPr>
        <w:t>New</w:t>
      </w:r>
      <w:proofErr w:type="spellEnd"/>
      <w:r w:rsidRPr="001B75B8">
        <w:rPr>
          <w:i/>
          <w:lang w:eastAsia="zh-CN"/>
        </w:rPr>
        <w:t xml:space="preserve"> </w:t>
      </w:r>
      <w:proofErr w:type="spellStart"/>
      <w:r w:rsidRPr="001B75B8">
        <w:rPr>
          <w:i/>
          <w:lang w:eastAsia="zh-CN"/>
        </w:rPr>
        <w:t>Roman</w:t>
      </w:r>
      <w:proofErr w:type="spellEnd"/>
      <w:r w:rsidRPr="001B75B8">
        <w:rPr>
          <w:i/>
          <w:lang w:eastAsia="zh-CN"/>
        </w:rPr>
        <w:t xml:space="preserve">, </w:t>
      </w:r>
      <w:proofErr w:type="spellStart"/>
      <w:r w:rsidRPr="001B75B8">
        <w:rPr>
          <w:i/>
          <w:lang w:eastAsia="zh-CN"/>
        </w:rPr>
        <w:t>Bold</w:t>
      </w:r>
      <w:proofErr w:type="spellEnd"/>
      <w:r w:rsidRPr="001B75B8">
        <w:rPr>
          <w:lang w:eastAsia="zh-CN"/>
        </w:rPr>
        <w:t>). Šo lappusi numurē (tā ir pēdējā lapa, uz kuras būs lapas numurs</w:t>
      </w:r>
      <w:r w:rsidRPr="001B75B8">
        <w:rPr>
          <w:b/>
          <w:lang w:eastAsia="zh-CN"/>
        </w:rPr>
        <w:t xml:space="preserve">) </w:t>
      </w:r>
      <w:r w:rsidRPr="001B75B8">
        <w:rPr>
          <w:lang w:eastAsia="zh-CN"/>
        </w:rPr>
        <w:t>un uzrāda satura rādītājā, savukārt pielikums kopējā darba apjomā ieskaitīts netiek. Ja pielikums ietver vairākus materiālus, tie tiek secīgi numurēti.</w:t>
      </w:r>
    </w:p>
    <w:p w14:paraId="6533940C" w14:textId="77777777" w:rsidR="00555CF2" w:rsidRPr="001B75B8" w:rsidRDefault="00555CF2" w:rsidP="00555CF2">
      <w:pPr>
        <w:suppressAutoHyphens/>
        <w:jc w:val="both"/>
        <w:rPr>
          <w:lang w:eastAsia="zh-CN"/>
        </w:rPr>
      </w:pPr>
    </w:p>
    <w:p w14:paraId="06C3833A" w14:textId="77777777" w:rsidR="00555CF2" w:rsidRPr="001B75B8" w:rsidRDefault="00555CF2" w:rsidP="00555CF2">
      <w:pPr>
        <w:numPr>
          <w:ilvl w:val="0"/>
          <w:numId w:val="7"/>
        </w:numPr>
        <w:suppressAutoHyphens/>
        <w:jc w:val="center"/>
        <w:rPr>
          <w:b/>
          <w:lang w:eastAsia="zh-CN"/>
        </w:rPr>
      </w:pPr>
      <w:r w:rsidRPr="001B75B8">
        <w:rPr>
          <w:b/>
          <w:lang w:eastAsia="zh-CN"/>
        </w:rPr>
        <w:t xml:space="preserve">Izmantotās literatūras un citu avotu saraksts </w:t>
      </w:r>
    </w:p>
    <w:p w14:paraId="158E0D02" w14:textId="77777777" w:rsidR="00555CF2" w:rsidRPr="001B75B8" w:rsidRDefault="00555CF2" w:rsidP="00555CF2">
      <w:pPr>
        <w:suppressAutoHyphens/>
        <w:ind w:left="720"/>
        <w:jc w:val="both"/>
        <w:rPr>
          <w:lang w:eastAsia="zh-CN"/>
        </w:rPr>
      </w:pPr>
    </w:p>
    <w:p w14:paraId="0595BD67" w14:textId="1338A323" w:rsidR="00555CF2" w:rsidRPr="001B75B8" w:rsidRDefault="00555CF2" w:rsidP="00555CF2">
      <w:pPr>
        <w:suppressAutoHyphens/>
        <w:ind w:firstLine="720"/>
        <w:jc w:val="both"/>
        <w:rPr>
          <w:rFonts w:eastAsia="PalatinoLinotype-Roman"/>
          <w:lang w:eastAsia="lv-LV"/>
        </w:rPr>
      </w:pPr>
      <w:r w:rsidRPr="001B75B8">
        <w:rPr>
          <w:lang w:eastAsia="zh-CN"/>
        </w:rPr>
        <w:t xml:space="preserve">Visi izmantoto materiālu bibliogrāfiskie apraksti tiek kārtoti alfabēta secībā pēc autora vai citas atbildīgās personas (sastādītāja, redaktora) uzvārda, ignorējot partikulas </w:t>
      </w:r>
      <w:r w:rsidRPr="001B75B8">
        <w:rPr>
          <w:i/>
          <w:lang w:eastAsia="zh-CN"/>
        </w:rPr>
        <w:t xml:space="preserve">von, </w:t>
      </w:r>
      <w:proofErr w:type="spellStart"/>
      <w:r w:rsidRPr="001B75B8">
        <w:rPr>
          <w:i/>
          <w:lang w:eastAsia="zh-CN"/>
        </w:rPr>
        <w:t>de</w:t>
      </w:r>
      <w:proofErr w:type="spellEnd"/>
      <w:r w:rsidRPr="001B75B8">
        <w:rPr>
          <w:i/>
          <w:lang w:eastAsia="zh-CN"/>
        </w:rPr>
        <w:t xml:space="preserve">, </w:t>
      </w:r>
      <w:proofErr w:type="spellStart"/>
      <w:r w:rsidRPr="001B75B8">
        <w:rPr>
          <w:i/>
          <w:lang w:eastAsia="zh-CN"/>
        </w:rPr>
        <w:t>van</w:t>
      </w:r>
      <w:proofErr w:type="spellEnd"/>
      <w:r w:rsidRPr="001B75B8">
        <w:rPr>
          <w:i/>
          <w:lang w:eastAsia="zh-CN"/>
        </w:rPr>
        <w:t xml:space="preserve"> </w:t>
      </w:r>
      <w:r w:rsidRPr="001B75B8">
        <w:rPr>
          <w:lang w:eastAsia="zh-CN"/>
        </w:rPr>
        <w:t>u. tml.; ja autors, sastādītājs vai redaktors nav norādīts, tiek ņemts vērā darba nosaukuma pirmais burts. Vispirms tiek sniegti darbi, kuru nosaukumos izmantots latīņu alfabēts, pēc tam</w:t>
      </w:r>
      <w:r w:rsidR="0095260B" w:rsidRPr="001B75B8">
        <w:rPr>
          <w:lang w:eastAsia="zh-CN"/>
        </w:rPr>
        <w:t> </w:t>
      </w:r>
      <w:r w:rsidRPr="001B75B8">
        <w:rPr>
          <w:lang w:eastAsia="zh-CN"/>
        </w:rPr>
        <w:t xml:space="preserve">– darbi, kuru nosaukumi rakstīti </w:t>
      </w:r>
      <w:proofErr w:type="spellStart"/>
      <w:r w:rsidRPr="001B75B8">
        <w:rPr>
          <w:lang w:eastAsia="zh-CN"/>
        </w:rPr>
        <w:t>kirilicā</w:t>
      </w:r>
      <w:proofErr w:type="spellEnd"/>
      <w:r w:rsidRPr="001B75B8">
        <w:rPr>
          <w:lang w:eastAsia="zh-CN"/>
        </w:rPr>
        <w:t xml:space="preserve"> un kuri tiek kārtoti krievu alfabēta secībā.</w:t>
      </w:r>
    </w:p>
    <w:p w14:paraId="5C8FCA52" w14:textId="20EC3C1C" w:rsidR="00555CF2" w:rsidRPr="001B75B8" w:rsidRDefault="00555CF2" w:rsidP="00555CF2">
      <w:pPr>
        <w:suppressAutoHyphens/>
        <w:autoSpaceDE w:val="0"/>
        <w:ind w:firstLine="720"/>
        <w:jc w:val="both"/>
        <w:rPr>
          <w:lang w:eastAsia="zh-CN"/>
        </w:rPr>
      </w:pPr>
      <w:r w:rsidRPr="001B75B8">
        <w:rPr>
          <w:rFonts w:eastAsia="PalatinoLinotype-Roman"/>
          <w:lang w:eastAsia="lv-LV"/>
        </w:rPr>
        <w:t>Dokumenta lappuses saīsinājumā pieraksta: „</w:t>
      </w:r>
      <w:r w:rsidRPr="001B75B8">
        <w:rPr>
          <w:rFonts w:eastAsia="PalatinoLinotype-Roman"/>
          <w:bCs/>
          <w:lang w:eastAsia="lv-LV"/>
        </w:rPr>
        <w:t xml:space="preserve">lpp.” – </w:t>
      </w:r>
      <w:r w:rsidRPr="001B75B8">
        <w:rPr>
          <w:rFonts w:eastAsia="PalatinoLinotype-Roman"/>
          <w:lang w:eastAsia="lv-LV"/>
        </w:rPr>
        <w:t>latv. val.; „</w:t>
      </w:r>
      <w:r w:rsidRPr="001B75B8">
        <w:rPr>
          <w:rFonts w:eastAsia="PalatinoLinotype-Roman"/>
          <w:bCs/>
          <w:lang w:eastAsia="lv-LV"/>
        </w:rPr>
        <w:t xml:space="preserve">c.” – </w:t>
      </w:r>
      <w:r w:rsidRPr="001B75B8">
        <w:rPr>
          <w:rFonts w:eastAsia="PalatinoLinotype-Roman"/>
          <w:lang w:eastAsia="lv-LV"/>
        </w:rPr>
        <w:t>krievu val.; „</w:t>
      </w:r>
      <w:r w:rsidRPr="001B75B8">
        <w:rPr>
          <w:rFonts w:eastAsia="PalatinoLinotype-Roman"/>
          <w:bCs/>
          <w:lang w:eastAsia="lv-LV"/>
        </w:rPr>
        <w:t xml:space="preserve">S.” </w:t>
      </w:r>
      <w:r w:rsidR="0095260B" w:rsidRPr="001B75B8">
        <w:rPr>
          <w:rFonts w:eastAsia="PalatinoLinotype-Roman"/>
          <w:bCs/>
          <w:lang w:eastAsia="lv-LV"/>
        </w:rPr>
        <w:t> </w:t>
      </w:r>
      <w:r w:rsidRPr="001B75B8">
        <w:rPr>
          <w:rFonts w:eastAsia="PalatinoLinotype-Roman"/>
          <w:bCs/>
          <w:lang w:eastAsia="lv-LV"/>
        </w:rPr>
        <w:t xml:space="preserve">– </w:t>
      </w:r>
      <w:r w:rsidRPr="001B75B8">
        <w:rPr>
          <w:rFonts w:eastAsia="PalatinoLinotype-Roman"/>
          <w:lang w:eastAsia="lv-LV"/>
        </w:rPr>
        <w:t>vācu val.;</w:t>
      </w:r>
      <w:r w:rsidRPr="001B75B8">
        <w:rPr>
          <w:rFonts w:eastAsia="PalatinoLinotype-Roman"/>
          <w:bCs/>
          <w:lang w:eastAsia="lv-LV"/>
        </w:rPr>
        <w:t xml:space="preserve"> </w:t>
      </w:r>
      <w:r w:rsidRPr="001B75B8">
        <w:rPr>
          <w:rFonts w:eastAsia="PalatinoLinotype-Roman"/>
          <w:lang w:eastAsia="lv-LV"/>
        </w:rPr>
        <w:t>„</w:t>
      </w:r>
      <w:r w:rsidRPr="001B75B8">
        <w:rPr>
          <w:rFonts w:eastAsia="PalatinoLinotype-Roman"/>
          <w:bCs/>
          <w:lang w:eastAsia="lv-LV"/>
        </w:rPr>
        <w:t xml:space="preserve">p.” (vienskaitlī) vai </w:t>
      </w:r>
      <w:r w:rsidRPr="001B75B8">
        <w:rPr>
          <w:rFonts w:eastAsia="PalatinoLinotype-Roman"/>
          <w:lang w:eastAsia="lv-LV"/>
        </w:rPr>
        <w:t>„</w:t>
      </w:r>
      <w:proofErr w:type="spellStart"/>
      <w:r w:rsidRPr="001B75B8">
        <w:rPr>
          <w:rFonts w:eastAsia="PalatinoLinotype-Roman"/>
          <w:bCs/>
          <w:lang w:eastAsia="lv-LV"/>
        </w:rPr>
        <w:t>pp</w:t>
      </w:r>
      <w:proofErr w:type="spellEnd"/>
      <w:r w:rsidRPr="001B75B8">
        <w:rPr>
          <w:rFonts w:eastAsia="PalatinoLinotype-Roman"/>
          <w:bCs/>
          <w:lang w:eastAsia="lv-LV"/>
        </w:rPr>
        <w:t xml:space="preserve">.” (daudzskaitlī) – </w:t>
      </w:r>
      <w:r w:rsidRPr="001B75B8">
        <w:rPr>
          <w:rFonts w:eastAsia="PalatinoLinotype-Roman"/>
          <w:lang w:eastAsia="lv-LV"/>
        </w:rPr>
        <w:t>angļu val.</w:t>
      </w:r>
      <w:r w:rsidRPr="001B75B8">
        <w:rPr>
          <w:rFonts w:eastAsia="PalatinoLinotype-Roman"/>
          <w:vertAlign w:val="superscript"/>
          <w:lang w:eastAsia="lv-LV"/>
        </w:rPr>
        <w:t xml:space="preserve"> </w:t>
      </w:r>
      <w:proofErr w:type="spellStart"/>
      <w:r w:rsidRPr="001B75B8">
        <w:rPr>
          <w:rFonts w:eastAsia="PalatinoLinotype-Roman"/>
          <w:lang w:eastAsia="lv-LV"/>
        </w:rPr>
        <w:t>Gadskaitļus</w:t>
      </w:r>
      <w:proofErr w:type="spellEnd"/>
      <w:r w:rsidRPr="001B75B8">
        <w:rPr>
          <w:rFonts w:eastAsia="PalatinoLinotype-Roman"/>
          <w:lang w:eastAsia="lv-LV"/>
        </w:rPr>
        <w:t xml:space="preserve"> un datumus raksta ar arābu cipariem.</w:t>
      </w:r>
    </w:p>
    <w:p w14:paraId="13518495" w14:textId="7C46CE59" w:rsidR="00555CF2" w:rsidRPr="001B75B8" w:rsidRDefault="00555CF2" w:rsidP="00555CF2">
      <w:pPr>
        <w:suppressAutoHyphens/>
        <w:ind w:firstLine="720"/>
        <w:jc w:val="both"/>
        <w:rPr>
          <w:lang w:eastAsia="zh-CN"/>
        </w:rPr>
      </w:pPr>
      <w:r w:rsidRPr="001B75B8">
        <w:rPr>
          <w:lang w:eastAsia="zh-CN"/>
        </w:rPr>
        <w:t>Akadēmiskajos darbos iespējams, taču nav obligāts saraksta dalījums divās sekcijās</w:t>
      </w:r>
      <w:r w:rsidRPr="001B75B8">
        <w:rPr>
          <w:vertAlign w:val="superscript"/>
          <w:lang w:eastAsia="zh-CN"/>
        </w:rPr>
        <w:footnoteReference w:id="1"/>
      </w:r>
      <w:r w:rsidRPr="001B75B8">
        <w:rPr>
          <w:lang w:eastAsia="zh-CN"/>
        </w:rPr>
        <w:t>: 1.</w:t>
      </w:r>
      <w:r w:rsidR="0095260B" w:rsidRPr="001B75B8">
        <w:rPr>
          <w:lang w:eastAsia="zh-CN"/>
        </w:rPr>
        <w:t> </w:t>
      </w:r>
      <w:r w:rsidRPr="001B75B8">
        <w:rPr>
          <w:b/>
          <w:lang w:eastAsia="zh-CN"/>
        </w:rPr>
        <w:t>Literatūra</w:t>
      </w:r>
      <w:r w:rsidRPr="001B75B8">
        <w:rPr>
          <w:lang w:eastAsia="zh-CN"/>
        </w:rPr>
        <w:t xml:space="preserve"> (grāmatas, raksti no krājumiem, periodikas materiāli u. c.), 2. </w:t>
      </w:r>
      <w:r w:rsidRPr="001B75B8">
        <w:rPr>
          <w:b/>
          <w:lang w:eastAsia="zh-CN"/>
        </w:rPr>
        <w:t>Citi avoti</w:t>
      </w:r>
      <w:r w:rsidRPr="001B75B8">
        <w:rPr>
          <w:lang w:eastAsia="zh-CN"/>
        </w:rPr>
        <w:t xml:space="preserve"> (nepublicēti materiāli, intervijas, anotācijas, elektroniskie informācijas avoti u. tml.). Ja nepieciešams, atsevišķi var nošķirt sadaļas </w:t>
      </w:r>
      <w:proofErr w:type="spellStart"/>
      <w:r w:rsidRPr="001B75B8">
        <w:rPr>
          <w:i/>
          <w:iCs/>
          <w:lang w:eastAsia="zh-CN"/>
        </w:rPr>
        <w:t>Notogrāfija</w:t>
      </w:r>
      <w:proofErr w:type="spellEnd"/>
      <w:r w:rsidRPr="001B75B8">
        <w:rPr>
          <w:lang w:eastAsia="zh-CN"/>
        </w:rPr>
        <w:t xml:space="preserve">, </w:t>
      </w:r>
      <w:r w:rsidRPr="001B75B8">
        <w:rPr>
          <w:i/>
          <w:iCs/>
          <w:lang w:eastAsia="zh-CN"/>
        </w:rPr>
        <w:t>Diskogrāfija</w:t>
      </w:r>
      <w:r w:rsidRPr="001B75B8">
        <w:rPr>
          <w:lang w:eastAsia="zh-CN"/>
        </w:rPr>
        <w:t xml:space="preserve"> u. tml.</w:t>
      </w:r>
    </w:p>
    <w:p w14:paraId="395804F9" w14:textId="77777777" w:rsidR="00555CF2" w:rsidRPr="001B75B8" w:rsidRDefault="00555CF2" w:rsidP="00555CF2">
      <w:pPr>
        <w:suppressAutoHyphens/>
        <w:ind w:firstLine="709"/>
        <w:jc w:val="both"/>
        <w:rPr>
          <w:shd w:val="clear" w:color="auto" w:fill="FFFF00"/>
          <w:lang w:eastAsia="zh-CN"/>
        </w:rPr>
      </w:pPr>
      <w:r w:rsidRPr="001B75B8">
        <w:rPr>
          <w:lang w:eastAsia="zh-CN"/>
        </w:rPr>
        <w:t xml:space="preserve">Turpinājumā piedāvāts iespējamais modelis literatūras un citu avotu saraksta noformējumam; vienlaikus jāuzsver, ka zinātniskajā praksē par vienlīdz lietojamām ir atzītas vairākas bibliogrāfisko norāžu sistēmas. Students kopā ar vadītāju ir tiesīgs izvēlēties un </w:t>
      </w:r>
      <w:r w:rsidRPr="001B75B8">
        <w:rPr>
          <w:b/>
          <w:bCs/>
          <w:lang w:eastAsia="zh-CN"/>
        </w:rPr>
        <w:t>konsekventi</w:t>
      </w:r>
      <w:r w:rsidRPr="001B75B8">
        <w:rPr>
          <w:lang w:eastAsia="zh-CN"/>
        </w:rPr>
        <w:t xml:space="preserve"> lietot jebkuru no starptautiski atzītām sistēmām. Gan speciālajā literatūrā, gan tīmeklī ir atrodama detalizēta informācija par bibliogrāfisko aprakstu veidošanu</w:t>
      </w:r>
      <w:r w:rsidRPr="001B75B8">
        <w:rPr>
          <w:vertAlign w:val="superscript"/>
          <w:lang w:eastAsia="zh-CN"/>
        </w:rPr>
        <w:footnoteReference w:id="2"/>
      </w:r>
      <w:r w:rsidRPr="001B75B8">
        <w:rPr>
          <w:lang w:eastAsia="zh-CN"/>
        </w:rPr>
        <w:t xml:space="preserve">; iepazīstoties ar to, iespējams izraudzīties arī citu saraksta noformēšanas modeli – atšķirīgu no šeit piedāvātā. </w:t>
      </w:r>
    </w:p>
    <w:p w14:paraId="00C38AD2" w14:textId="77777777" w:rsidR="00555CF2" w:rsidRPr="001B75B8" w:rsidRDefault="00555CF2" w:rsidP="00555CF2">
      <w:pPr>
        <w:suppressAutoHyphens/>
        <w:jc w:val="center"/>
        <w:rPr>
          <w:b/>
          <w:lang w:eastAsia="zh-CN"/>
        </w:rPr>
      </w:pPr>
    </w:p>
    <w:p w14:paraId="68B13CE7" w14:textId="77777777" w:rsidR="00555CF2" w:rsidRPr="001B75B8" w:rsidRDefault="00555CF2" w:rsidP="00555CF2">
      <w:pPr>
        <w:suppressAutoHyphens/>
        <w:jc w:val="center"/>
        <w:rPr>
          <w:b/>
          <w:lang w:eastAsia="zh-CN"/>
        </w:rPr>
      </w:pPr>
    </w:p>
    <w:p w14:paraId="7E9986D4" w14:textId="77777777" w:rsidR="00555CF2" w:rsidRPr="001B75B8" w:rsidRDefault="00555CF2" w:rsidP="00D85941">
      <w:pPr>
        <w:suppressAutoHyphens/>
        <w:rPr>
          <w:b/>
          <w:lang w:eastAsia="zh-CN"/>
        </w:rPr>
      </w:pPr>
    </w:p>
    <w:p w14:paraId="62D66E6C" w14:textId="77777777" w:rsidR="00555CF2" w:rsidRPr="001B75B8" w:rsidRDefault="00555CF2" w:rsidP="00555CF2">
      <w:pPr>
        <w:suppressAutoHyphens/>
        <w:jc w:val="center"/>
        <w:rPr>
          <w:b/>
          <w:bCs/>
          <w:lang w:eastAsia="zh-CN"/>
        </w:rPr>
      </w:pPr>
      <w:r w:rsidRPr="001B75B8">
        <w:rPr>
          <w:b/>
          <w:lang w:eastAsia="zh-CN"/>
        </w:rPr>
        <w:lastRenderedPageBreak/>
        <w:t xml:space="preserve">Noformēšanas </w:t>
      </w:r>
      <w:proofErr w:type="spellStart"/>
      <w:r w:rsidRPr="001B75B8">
        <w:rPr>
          <w:b/>
          <w:lang w:eastAsia="zh-CN"/>
        </w:rPr>
        <w:t>pamatshēma</w:t>
      </w:r>
      <w:proofErr w:type="spellEnd"/>
    </w:p>
    <w:p w14:paraId="5757055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1B75B8">
        <w:rPr>
          <w:b/>
          <w:lang w:eastAsia="zh-CN"/>
        </w:rPr>
        <w:t>Grāmata</w:t>
      </w:r>
    </w:p>
    <w:p w14:paraId="4075C2B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Autora (vai sastādītāja) uzvārds, vārds (iekavās publikācijas gads</w:t>
      </w:r>
      <w:r w:rsidRPr="001B75B8">
        <w:rPr>
          <w:rFonts w:eastAsia="PalatinoLinotype-Roman"/>
          <w:vertAlign w:val="superscript"/>
          <w:lang w:eastAsia="lv-LV"/>
        </w:rPr>
        <w:footnoteReference w:id="3"/>
      </w:r>
      <w:r w:rsidRPr="001B75B8">
        <w:rPr>
          <w:lang w:eastAsia="zh-CN"/>
        </w:rPr>
        <w:t xml:space="preserve">). </w:t>
      </w:r>
      <w:r w:rsidRPr="001B75B8">
        <w:rPr>
          <w:i/>
          <w:lang w:eastAsia="zh-CN"/>
        </w:rPr>
        <w:t>Grāmatas nosaukums slīprakstā</w:t>
      </w:r>
      <w:r w:rsidRPr="001B75B8">
        <w:rPr>
          <w:lang w:eastAsia="zh-CN"/>
        </w:rPr>
        <w:t>. Izdošanas vieta: izdevniecība</w:t>
      </w:r>
    </w:p>
    <w:p w14:paraId="00BB989D" w14:textId="77777777" w:rsidR="00555CF2" w:rsidRPr="001B75B8" w:rsidRDefault="00555CF2" w:rsidP="00555CF2">
      <w:pPr>
        <w:suppressAutoHyphens/>
        <w:autoSpaceDE w:val="0"/>
        <w:ind w:left="284" w:hanging="284"/>
        <w:jc w:val="both"/>
        <w:rPr>
          <w:lang w:eastAsia="zh-CN"/>
        </w:rPr>
      </w:pPr>
      <w:r w:rsidRPr="001B75B8">
        <w:rPr>
          <w:lang w:eastAsia="zh-CN"/>
        </w:rPr>
        <w:t xml:space="preserve">* </w:t>
      </w:r>
      <w:r w:rsidRPr="001B75B8">
        <w:rPr>
          <w:sz w:val="20"/>
          <w:szCs w:val="20"/>
          <w:lang w:eastAsia="zh-CN"/>
        </w:rPr>
        <w:t>Grāmatas, raksta autoram norāda: uzvārdu, iniciāli. Ja darbam ir vairāk nekā trīs autori, raksta pirmos trīs un „u. c.” Ja grāmatai nav autora, bet ir atbildīgais redaktors vai sastādītājs, tad apraksta sākumā min viņu. Ja darba izdošanas gads nav norādīts, raksta „[b. g.]”. Darbam citās valodās izmanto saīsinājumu latīņu val. „[s. a.]”.</w:t>
      </w:r>
    </w:p>
    <w:p w14:paraId="37DA6001"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Pēc līdzīgas shēmas tiek aprakstīti arī </w:t>
      </w:r>
      <w:proofErr w:type="spellStart"/>
      <w:r w:rsidRPr="001B75B8">
        <w:rPr>
          <w:b/>
          <w:lang w:eastAsia="zh-CN"/>
        </w:rPr>
        <w:t>nošizdevumi</w:t>
      </w:r>
      <w:proofErr w:type="spellEnd"/>
      <w:r w:rsidRPr="001B75B8">
        <w:rPr>
          <w:lang w:eastAsia="zh-CN"/>
        </w:rPr>
        <w:t>.</w:t>
      </w:r>
    </w:p>
    <w:p w14:paraId="4FA1DD3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i:</w:t>
      </w:r>
    </w:p>
    <w:p w14:paraId="0FB00D3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Stumbre, Silvija (1959). </w:t>
      </w:r>
      <w:r w:rsidRPr="001B75B8">
        <w:rPr>
          <w:i/>
          <w:lang w:eastAsia="zh-CN"/>
        </w:rPr>
        <w:t>Emilis Melngailis</w:t>
      </w:r>
      <w:r w:rsidRPr="001B75B8">
        <w:rPr>
          <w:lang w:eastAsia="zh-CN"/>
        </w:rPr>
        <w:t>. Rīga: Latvijas Valsts izdevniecība</w:t>
      </w:r>
    </w:p>
    <w:p w14:paraId="6FF73A49"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1B75B8">
        <w:rPr>
          <w:lang w:eastAsia="zh-CN"/>
        </w:rPr>
        <w:t>Tomāss</w:t>
      </w:r>
      <w:proofErr w:type="spellEnd"/>
      <w:r w:rsidRPr="001B75B8">
        <w:rPr>
          <w:lang w:eastAsia="zh-CN"/>
        </w:rPr>
        <w:t>, Eduards (</w:t>
      </w:r>
      <w:proofErr w:type="spellStart"/>
      <w:r w:rsidRPr="001B75B8">
        <w:rPr>
          <w:lang w:eastAsia="zh-CN"/>
        </w:rPr>
        <w:t>red</w:t>
      </w:r>
      <w:proofErr w:type="spellEnd"/>
      <w:r w:rsidRPr="001B75B8">
        <w:rPr>
          <w:lang w:eastAsia="zh-CN"/>
        </w:rPr>
        <w:t xml:space="preserve">., 1940). </w:t>
      </w:r>
      <w:r w:rsidRPr="001B75B8">
        <w:rPr>
          <w:i/>
          <w:lang w:eastAsia="zh-CN"/>
        </w:rPr>
        <w:t>Baltijas skolotāju seminārs: 1870–1919</w:t>
      </w:r>
      <w:r w:rsidRPr="001B75B8">
        <w:rPr>
          <w:lang w:eastAsia="zh-CN"/>
        </w:rPr>
        <w:t xml:space="preserve">. Rīga: Bijušā Baltijas skolotāju semināra audzēkņu un skolotāju biedrība </w:t>
      </w:r>
    </w:p>
    <w:p w14:paraId="7A83FDC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1B75B8">
        <w:rPr>
          <w:lang w:eastAsia="zh-CN"/>
        </w:rPr>
        <w:t xml:space="preserve">Vītols, Jāzeps (1988). </w:t>
      </w:r>
      <w:r w:rsidRPr="001B75B8">
        <w:rPr>
          <w:i/>
          <w:lang w:eastAsia="zh-CN"/>
        </w:rPr>
        <w:t>Dziesmas balsij un klavierēm</w:t>
      </w:r>
      <w:r w:rsidRPr="001B75B8">
        <w:rPr>
          <w:lang w:eastAsia="zh-CN"/>
        </w:rPr>
        <w:t>. Sast. Pēteris Plakidis. Rīga: Liesma</w:t>
      </w:r>
    </w:p>
    <w:p w14:paraId="34AB8D7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Raksts krājumā</w:t>
      </w:r>
    </w:p>
    <w:p w14:paraId="345FD84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Autora uzvārds, vārds (gads). Raksta nosaukums </w:t>
      </w:r>
      <w:proofErr w:type="spellStart"/>
      <w:r w:rsidRPr="001B75B8">
        <w:rPr>
          <w:lang w:eastAsia="zh-CN"/>
        </w:rPr>
        <w:t>taisnrakstā</w:t>
      </w:r>
      <w:proofErr w:type="spellEnd"/>
      <w:r w:rsidRPr="001B75B8">
        <w:rPr>
          <w:lang w:eastAsia="zh-CN"/>
        </w:rPr>
        <w:t xml:space="preserve">. </w:t>
      </w:r>
      <w:r w:rsidRPr="001B75B8">
        <w:rPr>
          <w:i/>
          <w:lang w:eastAsia="zh-CN"/>
        </w:rPr>
        <w:t>Rakstu krājuma nosaukums slīprakstā</w:t>
      </w:r>
      <w:r w:rsidRPr="001B75B8">
        <w:rPr>
          <w:lang w:eastAsia="zh-CN"/>
        </w:rPr>
        <w:t>. Ziņas par sastādītāju, redaktoru vai tml. Izdošanas vieta: izdevniecība, raksta lappuses (no–līdz)</w:t>
      </w:r>
    </w:p>
    <w:p w14:paraId="5BF96D9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0AEE2A7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lang w:eastAsia="zh-CN"/>
        </w:rPr>
      </w:pPr>
      <w:proofErr w:type="spellStart"/>
      <w:r w:rsidRPr="001B75B8">
        <w:rPr>
          <w:lang w:eastAsia="zh-CN"/>
        </w:rPr>
        <w:t>Šarkovska</w:t>
      </w:r>
      <w:proofErr w:type="spellEnd"/>
      <w:r w:rsidRPr="001B75B8">
        <w:rPr>
          <w:lang w:eastAsia="zh-CN"/>
        </w:rPr>
        <w:t xml:space="preserve">-Liepiņa, Ilze (2010). Burkarda </w:t>
      </w:r>
      <w:proofErr w:type="spellStart"/>
      <w:r w:rsidRPr="001B75B8">
        <w:rPr>
          <w:lang w:eastAsia="zh-CN"/>
        </w:rPr>
        <w:t>Valdisa</w:t>
      </w:r>
      <w:proofErr w:type="spellEnd"/>
      <w:r w:rsidRPr="001B75B8">
        <w:rPr>
          <w:lang w:eastAsia="zh-CN"/>
        </w:rPr>
        <w:t xml:space="preserve"> personība renesanses, ziemeļu humānisma un reformācijas ideju kontekstā. </w:t>
      </w:r>
      <w:r w:rsidRPr="001B75B8">
        <w:rPr>
          <w:i/>
          <w:lang w:eastAsia="zh-CN"/>
        </w:rPr>
        <w:t>Mūzikas akadēmijas raksti</w:t>
      </w:r>
      <w:r w:rsidRPr="001B75B8">
        <w:rPr>
          <w:lang w:eastAsia="zh-CN"/>
        </w:rPr>
        <w:t>, 7. Sast. Baiba Jaunslaviete. Rīga: JVLMA, 6.–28. lpp.</w:t>
      </w:r>
    </w:p>
    <w:p w14:paraId="6DE03E0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Raksts laikrakstā</w:t>
      </w:r>
    </w:p>
    <w:p w14:paraId="4EB82C6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Autora uzvārds, vārds (gads). Raksta nosaukums </w:t>
      </w:r>
      <w:proofErr w:type="spellStart"/>
      <w:r w:rsidRPr="001B75B8">
        <w:rPr>
          <w:lang w:eastAsia="zh-CN"/>
        </w:rPr>
        <w:t>taisnrakstā</w:t>
      </w:r>
      <w:proofErr w:type="spellEnd"/>
      <w:r w:rsidRPr="001B75B8">
        <w:rPr>
          <w:lang w:eastAsia="zh-CN"/>
        </w:rPr>
        <w:t xml:space="preserve">. </w:t>
      </w:r>
      <w:r w:rsidRPr="001B75B8">
        <w:rPr>
          <w:i/>
          <w:lang w:eastAsia="zh-CN"/>
        </w:rPr>
        <w:t>Laikraksta nosaukums slīprakstā</w:t>
      </w:r>
      <w:r w:rsidRPr="001B75B8">
        <w:rPr>
          <w:lang w:eastAsia="zh-CN"/>
        </w:rPr>
        <w:t>. Avīzes datums, raksta lappuses (no–līdz) norādāmas, ja izdevumā to ir vairāk par astoņām.</w:t>
      </w:r>
    </w:p>
    <w:p w14:paraId="0A8BEBC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34E1A111"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r w:rsidRPr="001B75B8">
        <w:rPr>
          <w:lang w:eastAsia="zh-CN"/>
        </w:rPr>
        <w:t xml:space="preserve">Lūsiņa, Inese (2014). Galantes talanti – mūsu dārgakmeņi. </w:t>
      </w:r>
      <w:r w:rsidRPr="001B75B8">
        <w:rPr>
          <w:i/>
          <w:iCs/>
          <w:lang w:eastAsia="zh-CN"/>
        </w:rPr>
        <w:t xml:space="preserve">Diena. </w:t>
      </w:r>
      <w:r w:rsidRPr="001B75B8">
        <w:rPr>
          <w:lang w:eastAsia="zh-CN"/>
        </w:rPr>
        <w:t xml:space="preserve">26. februāris, 17. lpp. </w:t>
      </w:r>
    </w:p>
    <w:p w14:paraId="4EECC63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 xml:space="preserve">Raksts žurnālā </w:t>
      </w:r>
    </w:p>
    <w:p w14:paraId="6C7E13C9"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Autora uzvārds, vārds (gads). Raksta nosaukums </w:t>
      </w:r>
      <w:proofErr w:type="spellStart"/>
      <w:r w:rsidRPr="001B75B8">
        <w:rPr>
          <w:lang w:eastAsia="zh-CN"/>
        </w:rPr>
        <w:t>taisnrakstā</w:t>
      </w:r>
      <w:proofErr w:type="spellEnd"/>
      <w:r w:rsidRPr="001B75B8">
        <w:rPr>
          <w:lang w:eastAsia="zh-CN"/>
        </w:rPr>
        <w:t xml:space="preserve">. </w:t>
      </w:r>
      <w:r w:rsidRPr="001B75B8">
        <w:rPr>
          <w:i/>
          <w:lang w:eastAsia="zh-CN"/>
        </w:rPr>
        <w:t xml:space="preserve">Žurnāla nosaukums slīprakstā </w:t>
      </w:r>
      <w:r w:rsidRPr="001B75B8">
        <w:rPr>
          <w:lang w:eastAsia="zh-CN"/>
        </w:rPr>
        <w:t>žurnāla numurs, raksta lappuses (no–līdz)</w:t>
      </w:r>
    </w:p>
    <w:p w14:paraId="3BC9E900"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r w:rsidRPr="001B75B8">
        <w:rPr>
          <w:lang w:eastAsia="zh-CN"/>
        </w:rPr>
        <w:t>P a r a u g s:</w:t>
      </w:r>
    </w:p>
    <w:p w14:paraId="4BFC7CE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lang w:eastAsia="zh-CN"/>
        </w:rPr>
      </w:pPr>
      <w:r w:rsidRPr="001B75B8">
        <w:rPr>
          <w:lang w:eastAsia="zh-CN"/>
        </w:rPr>
        <w:t xml:space="preserve">Medne, Ilze (2013). Filips </w:t>
      </w:r>
      <w:proofErr w:type="spellStart"/>
      <w:r w:rsidRPr="001B75B8">
        <w:rPr>
          <w:lang w:eastAsia="zh-CN"/>
        </w:rPr>
        <w:t>Hiršhorns</w:t>
      </w:r>
      <w:proofErr w:type="spellEnd"/>
      <w:r w:rsidRPr="001B75B8">
        <w:rPr>
          <w:lang w:eastAsia="zh-CN"/>
        </w:rPr>
        <w:t xml:space="preserve">: drosme būt tam, kas esi. </w:t>
      </w:r>
      <w:r w:rsidRPr="001B75B8">
        <w:rPr>
          <w:i/>
          <w:iCs/>
          <w:lang w:eastAsia="zh-CN"/>
        </w:rPr>
        <w:t>Mūzikas Saule</w:t>
      </w:r>
      <w:r w:rsidRPr="001B75B8">
        <w:rPr>
          <w:lang w:eastAsia="zh-CN"/>
        </w:rPr>
        <w:t xml:space="preserve"> 2, 22.–25. lpp.  </w:t>
      </w:r>
    </w:p>
    <w:p w14:paraId="3050132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Interneta avots</w:t>
      </w:r>
    </w:p>
    <w:p w14:paraId="0AFB1D8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Raksta autors vai kolektīvais autors (gads – ja ir). </w:t>
      </w:r>
      <w:r w:rsidRPr="001B75B8">
        <w:rPr>
          <w:i/>
          <w:lang w:eastAsia="zh-CN"/>
        </w:rPr>
        <w:t>Izmantotā materiāla nosaukums</w:t>
      </w:r>
      <w:r w:rsidRPr="001B75B8">
        <w:rPr>
          <w:lang w:eastAsia="zh-CN"/>
        </w:rPr>
        <w:t xml:space="preserve">. Norāde, ka materiāls ņemts no interneta, iekavās minot datumu, kad tas aplūkots. Interneta adrese </w:t>
      </w:r>
    </w:p>
    <w:p w14:paraId="5EA8888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028A7DA3"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lang w:eastAsia="zh-CN"/>
        </w:rPr>
      </w:pPr>
      <w:proofErr w:type="spellStart"/>
      <w:r w:rsidRPr="001B75B8">
        <w:rPr>
          <w:lang w:eastAsia="zh-CN"/>
        </w:rPr>
        <w:t>Šuriņš</w:t>
      </w:r>
      <w:proofErr w:type="spellEnd"/>
      <w:r w:rsidRPr="001B75B8">
        <w:rPr>
          <w:lang w:eastAsia="zh-CN"/>
        </w:rPr>
        <w:t xml:space="preserve">, Armands (2011). </w:t>
      </w:r>
      <w:r w:rsidRPr="001B75B8">
        <w:rPr>
          <w:i/>
          <w:lang w:eastAsia="zh-CN"/>
        </w:rPr>
        <w:t xml:space="preserve">Uzskates līdzekļu kopums viduslaiku, renesanses un baroka mūzikas apguvei </w:t>
      </w:r>
      <w:r w:rsidRPr="001B75B8">
        <w:rPr>
          <w:lang w:eastAsia="zh-CN"/>
        </w:rPr>
        <w:t xml:space="preserve">(skatīts 2014. gada 1. janvārī). </w:t>
      </w:r>
      <w:hyperlink r:id="rId10" w:history="1">
        <w:r w:rsidRPr="001B75B8">
          <w:rPr>
            <w:rStyle w:val="Hipersaite"/>
            <w:lang w:eastAsia="zh-CN"/>
          </w:rPr>
          <w:t xml:space="preserve">http://www.jmrmv.lv/content/uploads/A.Surins.pdf </w:t>
        </w:r>
      </w:hyperlink>
    </w:p>
    <w:p w14:paraId="16027A7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Muzeja vai arhīva materiāls</w:t>
      </w:r>
    </w:p>
    <w:p w14:paraId="7821973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Dokumenta autora uzvārds, vārds (ja ir) (iekavās gads – ja ir). Dokumenta nosaukums. </w:t>
      </w:r>
      <w:r w:rsidRPr="001B75B8">
        <w:rPr>
          <w:i/>
          <w:lang w:eastAsia="zh-CN"/>
        </w:rPr>
        <w:t xml:space="preserve">Lietas nosaukums. </w:t>
      </w:r>
      <w:r w:rsidRPr="001B75B8">
        <w:rPr>
          <w:lang w:eastAsia="zh-CN"/>
        </w:rPr>
        <w:t xml:space="preserve">Glabājas [muzeja vai arhīva nosaukums]. Numurs (šifrs), izmantotā(s) lappuse(s) </w:t>
      </w:r>
    </w:p>
    <w:p w14:paraId="3BB3750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P a r a u g s:</w:t>
      </w:r>
    </w:p>
    <w:p w14:paraId="6E9E1344"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lang w:eastAsia="zh-CN"/>
        </w:rPr>
      </w:pPr>
      <w:proofErr w:type="spellStart"/>
      <w:r w:rsidRPr="001B75B8">
        <w:rPr>
          <w:lang w:eastAsia="zh-CN"/>
        </w:rPr>
        <w:t>Brehmane-Štengele</w:t>
      </w:r>
      <w:proofErr w:type="spellEnd"/>
      <w:r w:rsidRPr="001B75B8">
        <w:rPr>
          <w:lang w:eastAsia="zh-CN"/>
        </w:rPr>
        <w:t xml:space="preserve">, Milda (1938). Vēstule Lūcijai Garūtai. </w:t>
      </w:r>
      <w:r w:rsidRPr="001B75B8">
        <w:rPr>
          <w:i/>
          <w:lang w:eastAsia="zh-CN"/>
        </w:rPr>
        <w:t xml:space="preserve">Mildas </w:t>
      </w:r>
      <w:proofErr w:type="spellStart"/>
      <w:r w:rsidRPr="001B75B8">
        <w:rPr>
          <w:i/>
          <w:lang w:eastAsia="zh-CN"/>
        </w:rPr>
        <w:t>Brehmanes-Štengeles</w:t>
      </w:r>
      <w:proofErr w:type="spellEnd"/>
      <w:r w:rsidRPr="001B75B8">
        <w:rPr>
          <w:i/>
          <w:lang w:eastAsia="zh-CN"/>
        </w:rPr>
        <w:t xml:space="preserve"> vēstules Lūcijai Garūtai, 1920–1977</w:t>
      </w:r>
      <w:r w:rsidRPr="001B75B8">
        <w:rPr>
          <w:lang w:eastAsia="zh-CN"/>
        </w:rPr>
        <w:t>. Glabājas Rakstniecības un mūzikas muzejā, inventāra nr. 65421, 7. lpp.</w:t>
      </w:r>
    </w:p>
    <w:p w14:paraId="4156039A"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b/>
          <w:lang w:eastAsia="zh-CN"/>
        </w:rPr>
        <w:t>Intervija</w:t>
      </w:r>
    </w:p>
    <w:p w14:paraId="1BD4F401"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Intervētās personas uzvārds, vārds (gads). Intervija. Dati par intervētāju; ja ir, tad arī citas precīzākas ziņas – intervijas vieta, konkrēts laiks, materiāla glabāšanās vieta</w:t>
      </w:r>
    </w:p>
    <w:p w14:paraId="53A181A9"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75F80C2E"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PalatinoLinotype-Roman"/>
          <w:lang w:eastAsia="lv-LV"/>
        </w:rPr>
      </w:pPr>
      <w:r w:rsidRPr="001B75B8">
        <w:rPr>
          <w:lang w:eastAsia="zh-CN"/>
        </w:rPr>
        <w:t>P a r a u g s:</w:t>
      </w:r>
    </w:p>
    <w:p w14:paraId="47F82E1B" w14:textId="77777777" w:rsidR="00555CF2" w:rsidRPr="001B75B8" w:rsidRDefault="00555CF2" w:rsidP="00555CF2">
      <w:pPr>
        <w:suppressAutoHyphens/>
        <w:autoSpaceDE w:val="0"/>
        <w:ind w:hanging="45"/>
        <w:jc w:val="both"/>
        <w:rPr>
          <w:rFonts w:eastAsia="PalatinoLinotype-Roman"/>
          <w:b/>
          <w:lang w:eastAsia="lv-LV"/>
        </w:rPr>
      </w:pPr>
      <w:r w:rsidRPr="001B75B8">
        <w:rPr>
          <w:rFonts w:eastAsia="PalatinoLinotype-Roman"/>
          <w:lang w:eastAsia="lv-LV"/>
        </w:rPr>
        <w:lastRenderedPageBreak/>
        <w:t xml:space="preserve">Bušs, Santa (2010). Intervija. Ievas </w:t>
      </w:r>
      <w:proofErr w:type="spellStart"/>
      <w:r w:rsidRPr="001B75B8">
        <w:rPr>
          <w:rFonts w:eastAsia="PalatinoLinotype-Roman"/>
          <w:lang w:eastAsia="lv-LV"/>
        </w:rPr>
        <w:t>Ginteres</w:t>
      </w:r>
      <w:proofErr w:type="spellEnd"/>
      <w:r w:rsidRPr="001B75B8">
        <w:rPr>
          <w:rFonts w:eastAsia="PalatinoLinotype-Roman"/>
          <w:lang w:eastAsia="lv-LV"/>
        </w:rPr>
        <w:t xml:space="preserve"> pieraksts 5. februārī Rīgā, Spīķeros, Latvijas Mūzikas informācijas centrā, glabājas I. </w:t>
      </w:r>
      <w:proofErr w:type="spellStart"/>
      <w:r w:rsidRPr="001B75B8">
        <w:rPr>
          <w:rFonts w:eastAsia="PalatinoLinotype-Roman"/>
          <w:lang w:eastAsia="lv-LV"/>
        </w:rPr>
        <w:t>Ginteres</w:t>
      </w:r>
      <w:proofErr w:type="spellEnd"/>
      <w:r w:rsidRPr="001B75B8">
        <w:rPr>
          <w:rFonts w:eastAsia="PalatinoLinotype-Roman"/>
          <w:lang w:eastAsia="lv-LV"/>
        </w:rPr>
        <w:t xml:space="preserve"> </w:t>
      </w:r>
      <w:proofErr w:type="spellStart"/>
      <w:r w:rsidRPr="001B75B8">
        <w:rPr>
          <w:rFonts w:eastAsia="PalatinoLinotype-Roman"/>
          <w:lang w:eastAsia="lv-LV"/>
        </w:rPr>
        <w:t>privātarhīvā</w:t>
      </w:r>
      <w:proofErr w:type="spellEnd"/>
    </w:p>
    <w:p w14:paraId="170DA325" w14:textId="77777777" w:rsidR="00555CF2" w:rsidRPr="001B75B8" w:rsidRDefault="00555CF2" w:rsidP="00555CF2">
      <w:pPr>
        <w:suppressAutoHyphens/>
        <w:autoSpaceDE w:val="0"/>
        <w:ind w:hanging="45"/>
        <w:jc w:val="both"/>
        <w:rPr>
          <w:rFonts w:eastAsia="PalatinoLinotype-Roman"/>
          <w:lang w:eastAsia="lv-LV"/>
        </w:rPr>
      </w:pPr>
      <w:proofErr w:type="spellStart"/>
      <w:r w:rsidRPr="001B75B8">
        <w:rPr>
          <w:rFonts w:eastAsia="PalatinoLinotype-Roman"/>
          <w:b/>
          <w:lang w:eastAsia="lv-LV"/>
        </w:rPr>
        <w:t>Skaņierakstu</w:t>
      </w:r>
      <w:proofErr w:type="spellEnd"/>
      <w:r w:rsidRPr="001B75B8">
        <w:rPr>
          <w:rFonts w:eastAsia="PalatinoLinotype-Roman"/>
          <w:b/>
          <w:lang w:eastAsia="lv-LV"/>
        </w:rPr>
        <w:t xml:space="preserve"> albums</w:t>
      </w:r>
    </w:p>
    <w:p w14:paraId="0138740C" w14:textId="77777777" w:rsidR="00555CF2" w:rsidRPr="001B75B8" w:rsidRDefault="00555CF2" w:rsidP="00555CF2">
      <w:pPr>
        <w:suppressAutoHyphens/>
        <w:autoSpaceDE w:val="0"/>
        <w:ind w:hanging="45"/>
        <w:jc w:val="both"/>
        <w:rPr>
          <w:lang w:eastAsia="zh-CN"/>
        </w:rPr>
      </w:pPr>
      <w:r w:rsidRPr="001B75B8">
        <w:rPr>
          <w:rFonts w:eastAsia="PalatinoLinotype-Roman"/>
          <w:lang w:eastAsia="lv-LV"/>
        </w:rPr>
        <w:t xml:space="preserve">Slīprakstā albuma nosaukums. Ja nepieciešams, kvadrātiekavās </w:t>
      </w:r>
      <w:proofErr w:type="spellStart"/>
      <w:r w:rsidRPr="001B75B8">
        <w:rPr>
          <w:rFonts w:eastAsia="PalatinoLinotype-Roman"/>
          <w:lang w:eastAsia="lv-LV"/>
        </w:rPr>
        <w:t>taisnrakstā</w:t>
      </w:r>
      <w:proofErr w:type="spellEnd"/>
      <w:r w:rsidRPr="001B75B8">
        <w:rPr>
          <w:rFonts w:eastAsia="PalatinoLinotype-Roman"/>
          <w:lang w:eastAsia="lv-LV"/>
        </w:rPr>
        <w:t xml:space="preserve"> sīkākas ziņas par interesējošo atskaņojumu. Izdošanas vieta (ja norādīta), izdevniecība, izdevuma numurs (ja norādīts), izdošanas gads, kvadrātiekavās albuma veids (skaņuplate, audiokasete, CD albums vai tml.) </w:t>
      </w:r>
    </w:p>
    <w:p w14:paraId="6DC8AD4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lang w:eastAsia="zh-CN"/>
        </w:rPr>
      </w:pPr>
      <w:r w:rsidRPr="001B75B8">
        <w:rPr>
          <w:lang w:eastAsia="zh-CN"/>
        </w:rPr>
        <w:t>P a r a u g s:</w:t>
      </w:r>
    </w:p>
    <w:p w14:paraId="46AC4A1F" w14:textId="77777777" w:rsidR="00555CF2" w:rsidRPr="001B75B8" w:rsidRDefault="00555CF2" w:rsidP="00555CF2">
      <w:pPr>
        <w:suppressAutoHyphens/>
        <w:jc w:val="both"/>
        <w:rPr>
          <w:rFonts w:ascii="Calibri" w:eastAsia="DejaVu Sans" w:hAnsi="Calibri" w:cs="Calibri"/>
          <w:sz w:val="22"/>
          <w:szCs w:val="22"/>
          <w:lang w:eastAsia="zh-CN"/>
        </w:rPr>
      </w:pPr>
      <w:proofErr w:type="spellStart"/>
      <w:r w:rsidRPr="001B75B8">
        <w:rPr>
          <w:rFonts w:eastAsia="DejaVu Sans"/>
          <w:i/>
          <w:lang w:eastAsia="zh-CN"/>
        </w:rPr>
        <w:t>French</w:t>
      </w:r>
      <w:proofErr w:type="spellEnd"/>
      <w:r w:rsidRPr="001B75B8">
        <w:rPr>
          <w:rFonts w:eastAsia="DejaVu Sans"/>
          <w:i/>
          <w:lang w:eastAsia="zh-CN"/>
        </w:rPr>
        <w:t xml:space="preserve"> </w:t>
      </w:r>
      <w:proofErr w:type="spellStart"/>
      <w:r w:rsidRPr="001B75B8">
        <w:rPr>
          <w:rFonts w:eastAsia="DejaVu Sans"/>
          <w:i/>
          <w:lang w:eastAsia="zh-CN"/>
        </w:rPr>
        <w:t>Flute</w:t>
      </w:r>
      <w:proofErr w:type="spellEnd"/>
      <w:r w:rsidRPr="001B75B8">
        <w:rPr>
          <w:rFonts w:eastAsia="DejaVu Sans"/>
          <w:i/>
          <w:lang w:eastAsia="zh-CN"/>
        </w:rPr>
        <w:t xml:space="preserve"> </w:t>
      </w:r>
      <w:proofErr w:type="spellStart"/>
      <w:r w:rsidRPr="001B75B8">
        <w:rPr>
          <w:rFonts w:eastAsia="DejaVu Sans"/>
          <w:i/>
          <w:lang w:eastAsia="zh-CN"/>
        </w:rPr>
        <w:t>Music</w:t>
      </w:r>
      <w:proofErr w:type="spellEnd"/>
      <w:r w:rsidRPr="001B75B8">
        <w:rPr>
          <w:rFonts w:eastAsia="DejaVu Sans"/>
          <w:i/>
          <w:lang w:eastAsia="zh-CN"/>
        </w:rPr>
        <w:t xml:space="preserve"> </w:t>
      </w:r>
      <w:r w:rsidRPr="001B75B8">
        <w:rPr>
          <w:rFonts w:eastAsia="DejaVu Sans"/>
          <w:lang w:eastAsia="zh-CN"/>
        </w:rPr>
        <w:t xml:space="preserve">[tai skaitā </w:t>
      </w:r>
      <w:proofErr w:type="spellStart"/>
      <w:r w:rsidRPr="001B75B8">
        <w:rPr>
          <w:rFonts w:eastAsia="DejaVu Sans"/>
          <w:lang w:eastAsia="zh-CN"/>
        </w:rPr>
        <w:t>Andrē</w:t>
      </w:r>
      <w:proofErr w:type="spellEnd"/>
      <w:r w:rsidRPr="001B75B8">
        <w:rPr>
          <w:rFonts w:eastAsia="DejaVu Sans"/>
          <w:lang w:eastAsia="zh-CN"/>
        </w:rPr>
        <w:t xml:space="preserve"> </w:t>
      </w:r>
      <w:proofErr w:type="spellStart"/>
      <w:r w:rsidRPr="001B75B8">
        <w:rPr>
          <w:rFonts w:eastAsia="DejaVu Sans"/>
          <w:lang w:eastAsia="zh-CN"/>
        </w:rPr>
        <w:t>Žolivē</w:t>
      </w:r>
      <w:proofErr w:type="spellEnd"/>
      <w:r w:rsidRPr="001B75B8">
        <w:rPr>
          <w:rFonts w:eastAsia="DejaVu Sans"/>
          <w:lang w:eastAsia="zh-CN"/>
        </w:rPr>
        <w:t xml:space="preserve"> </w:t>
      </w:r>
      <w:r w:rsidRPr="001B75B8">
        <w:rPr>
          <w:rFonts w:eastAsia="DejaVu Sans"/>
          <w:i/>
          <w:lang w:eastAsia="zh-CN"/>
        </w:rPr>
        <w:t>Pieci buramvārdi</w:t>
      </w:r>
      <w:r w:rsidRPr="001B75B8">
        <w:rPr>
          <w:rFonts w:eastAsia="DejaVu Sans"/>
          <w:lang w:eastAsia="zh-CN"/>
        </w:rPr>
        <w:t xml:space="preserve"> Roberta </w:t>
      </w:r>
      <w:proofErr w:type="spellStart"/>
      <w:r w:rsidRPr="001B75B8">
        <w:rPr>
          <w:rFonts w:eastAsia="DejaVu Sans"/>
          <w:lang w:eastAsia="zh-CN"/>
        </w:rPr>
        <w:t>Aitkena</w:t>
      </w:r>
      <w:proofErr w:type="spellEnd"/>
      <w:r w:rsidRPr="001B75B8">
        <w:rPr>
          <w:rFonts w:eastAsia="DejaVu Sans"/>
          <w:lang w:eastAsia="zh-CN"/>
        </w:rPr>
        <w:t xml:space="preserve"> </w:t>
      </w:r>
      <w:proofErr w:type="spellStart"/>
      <w:r w:rsidRPr="001B75B8">
        <w:rPr>
          <w:rFonts w:eastAsia="DejaVu Sans"/>
          <w:lang w:eastAsia="zh-CN"/>
        </w:rPr>
        <w:t>ieskaņojumā</w:t>
      </w:r>
      <w:proofErr w:type="spellEnd"/>
      <w:r w:rsidRPr="001B75B8">
        <w:rPr>
          <w:rFonts w:eastAsia="DejaVu Sans"/>
          <w:lang w:eastAsia="zh-CN"/>
        </w:rPr>
        <w:t xml:space="preserve">]. </w:t>
      </w:r>
      <w:proofErr w:type="spellStart"/>
      <w:r w:rsidRPr="001B75B8">
        <w:rPr>
          <w:rFonts w:eastAsia="DejaVu Sans"/>
          <w:lang w:eastAsia="zh-CN"/>
        </w:rPr>
        <w:t>Åkersberga</w:t>
      </w:r>
      <w:proofErr w:type="spellEnd"/>
      <w:r w:rsidRPr="001B75B8">
        <w:rPr>
          <w:rFonts w:eastAsia="DejaVu Sans"/>
          <w:lang w:eastAsia="zh-CN"/>
        </w:rPr>
        <w:t xml:space="preserve">: BIS, </w:t>
      </w:r>
      <w:r w:rsidRPr="001B75B8">
        <w:rPr>
          <w:rFonts w:eastAsia="DejaVu Sans"/>
          <w:bCs/>
          <w:lang w:eastAsia="zh-CN"/>
        </w:rPr>
        <w:t>BISCD184, 1988 [CD albums]</w:t>
      </w:r>
    </w:p>
    <w:p w14:paraId="5AA457A9" w14:textId="77777777" w:rsidR="00555CF2" w:rsidRPr="001B75B8" w:rsidRDefault="00555CF2" w:rsidP="00555CF2">
      <w:pPr>
        <w:suppressAutoHyphens/>
        <w:rPr>
          <w:lang w:eastAsia="zh-CN"/>
        </w:rPr>
      </w:pPr>
    </w:p>
    <w:p w14:paraId="6DC3C469" w14:textId="77777777" w:rsidR="00555CF2" w:rsidRPr="001B75B8" w:rsidRDefault="00555CF2" w:rsidP="00555CF2">
      <w:pPr>
        <w:suppressAutoHyphens/>
        <w:jc w:val="center"/>
        <w:rPr>
          <w:b/>
          <w:lang w:eastAsia="zh-CN"/>
        </w:rPr>
      </w:pPr>
      <w:r w:rsidRPr="001B75B8">
        <w:rPr>
          <w:b/>
          <w:lang w:eastAsia="zh-CN"/>
        </w:rPr>
        <w:t xml:space="preserve">4. Atsauču noformēšana </w:t>
      </w:r>
    </w:p>
    <w:p w14:paraId="0A52DE11" w14:textId="77777777" w:rsidR="00555CF2" w:rsidRPr="001B75B8" w:rsidRDefault="00555CF2" w:rsidP="00555CF2">
      <w:pPr>
        <w:suppressAutoHyphens/>
        <w:jc w:val="center"/>
        <w:rPr>
          <w:lang w:eastAsia="zh-CN"/>
        </w:rPr>
      </w:pPr>
    </w:p>
    <w:p w14:paraId="281DF7A3" w14:textId="77777777" w:rsidR="00555CF2" w:rsidRPr="001B75B8" w:rsidRDefault="00555CF2" w:rsidP="00555CF2">
      <w:pPr>
        <w:suppressAutoHyphens/>
        <w:ind w:firstLine="426"/>
        <w:jc w:val="both"/>
        <w:rPr>
          <w:lang w:eastAsia="zh-CN"/>
        </w:rPr>
      </w:pPr>
      <w:r w:rsidRPr="001B75B8">
        <w:rPr>
          <w:lang w:eastAsia="zh-CN"/>
        </w:rPr>
        <w:t>Akadēmiskajos darbos obligāti jālieto bibliogrāfiskās atsauces jeb vēres tad, ja tekstā izmantots citāts, pieminēts kāds avots, zinātnisks pētījums, raksts, grāmata, aprakstīts kāds piemērs vai vienreizējs gadījums, kas nav vispārzināms, izklāstīts kādas personas viedoklis, uzskats, koncepcija, teorija, secinājumi.</w:t>
      </w:r>
    </w:p>
    <w:p w14:paraId="20B1EA4E" w14:textId="77777777" w:rsidR="00555CF2" w:rsidRPr="001B75B8" w:rsidRDefault="00555CF2" w:rsidP="00555CF2">
      <w:pPr>
        <w:suppressAutoHyphens/>
        <w:ind w:firstLine="426"/>
        <w:jc w:val="both"/>
        <w:rPr>
          <w:lang w:eastAsia="zh-CN"/>
        </w:rPr>
      </w:pPr>
      <w:r w:rsidRPr="001B75B8">
        <w:rPr>
          <w:lang w:eastAsia="zh-CN"/>
        </w:rPr>
        <w:t xml:space="preserve">Citāti jānorobežo no pārējā teksta ar pēdiņām. Ja kāds fragments no citāta tiek izlaists, tas tiek norādīts ar kvadrātiekavās iekļautu divpunkti: [..]. </w:t>
      </w:r>
    </w:p>
    <w:p w14:paraId="64766DC1" w14:textId="77777777" w:rsidR="00555CF2" w:rsidRPr="001B75B8" w:rsidRDefault="00555CF2" w:rsidP="00555CF2">
      <w:pPr>
        <w:suppressAutoHyphens/>
        <w:ind w:firstLine="426"/>
        <w:jc w:val="both"/>
        <w:rPr>
          <w:b/>
          <w:lang w:eastAsia="zh-CN"/>
        </w:rPr>
      </w:pPr>
      <w:r w:rsidRPr="001B75B8">
        <w:rPr>
          <w:lang w:eastAsia="zh-CN"/>
        </w:rPr>
        <w:t>Ja cita autora doma sniegta nevis kā citāts, bet brīva pārstāsta veidā, to nenodala ar pēdiņām; taču nepieciešama ne vien atsauce beigās, bet arī kāda ievadoša norāde pārstāsta sākumā.</w:t>
      </w:r>
    </w:p>
    <w:p w14:paraId="2E5D6087" w14:textId="77777777" w:rsidR="00555CF2" w:rsidRPr="001B75B8" w:rsidRDefault="00555CF2" w:rsidP="00555CF2">
      <w:pPr>
        <w:suppressAutoHyphens/>
        <w:ind w:firstLine="720"/>
        <w:jc w:val="both"/>
        <w:rPr>
          <w:b/>
          <w:lang w:eastAsia="zh-CN"/>
        </w:rPr>
      </w:pPr>
      <w:r w:rsidRPr="001B75B8">
        <w:rPr>
          <w:b/>
          <w:lang w:eastAsia="zh-CN"/>
        </w:rPr>
        <w:t xml:space="preserve">Atsauču noformējuma praksē tiek lietoti dažādi modeļi. </w:t>
      </w:r>
      <w:r w:rsidRPr="001B75B8">
        <w:rPr>
          <w:lang w:eastAsia="zh-CN"/>
        </w:rPr>
        <w:t>Šeit piedāvāti divi no tiem.</w:t>
      </w:r>
    </w:p>
    <w:p w14:paraId="4F4CE599" w14:textId="77777777" w:rsidR="00555CF2" w:rsidRPr="001B75B8" w:rsidRDefault="00555CF2" w:rsidP="00555CF2">
      <w:pPr>
        <w:tabs>
          <w:tab w:val="left" w:pos="0"/>
        </w:tabs>
        <w:suppressAutoHyphens/>
        <w:jc w:val="center"/>
        <w:rPr>
          <w:b/>
          <w:lang w:eastAsia="zh-CN"/>
        </w:rPr>
      </w:pPr>
    </w:p>
    <w:p w14:paraId="5410EE28" w14:textId="77777777" w:rsidR="00555CF2" w:rsidRPr="001B75B8" w:rsidRDefault="00555CF2" w:rsidP="00555CF2">
      <w:pPr>
        <w:tabs>
          <w:tab w:val="left" w:pos="0"/>
        </w:tabs>
        <w:suppressAutoHyphens/>
        <w:jc w:val="center"/>
        <w:rPr>
          <w:lang w:eastAsia="zh-CN"/>
        </w:rPr>
      </w:pPr>
      <w:r w:rsidRPr="001B75B8">
        <w:rPr>
          <w:b/>
          <w:lang w:eastAsia="zh-CN"/>
        </w:rPr>
        <w:t>1. modelis:</w:t>
      </w:r>
    </w:p>
    <w:p w14:paraId="288D4AA0" w14:textId="77777777" w:rsidR="00555CF2" w:rsidRPr="001B75B8" w:rsidRDefault="00555CF2" w:rsidP="00555CF2">
      <w:pPr>
        <w:numPr>
          <w:ilvl w:val="0"/>
          <w:numId w:val="9"/>
        </w:numPr>
        <w:tabs>
          <w:tab w:val="clear" w:pos="720"/>
          <w:tab w:val="num" w:pos="284"/>
        </w:tabs>
        <w:suppressAutoHyphens/>
        <w:ind w:left="284" w:hanging="284"/>
        <w:jc w:val="both"/>
        <w:rPr>
          <w:lang w:eastAsia="zh-CN"/>
        </w:rPr>
      </w:pPr>
      <w:r w:rsidRPr="001B75B8">
        <w:rPr>
          <w:lang w:eastAsia="zh-CN"/>
        </w:rPr>
        <w:t xml:space="preserve">visas atsauces tiek sniegtas zemsvītras norādēs pilnā veidā (pozitīvais aspekts – lasītājs uzreiz, bez šķirstīšanas, redz interesējošo avotu; tiesa, ja zemsvītras norāžu ir ļoti daudz, turklāt piedevām sniegti arī komentāri, šis modelis varētu kļūt </w:t>
      </w:r>
      <w:r w:rsidRPr="001B75B8">
        <w:rPr>
          <w:i/>
          <w:lang w:eastAsia="zh-CN"/>
        </w:rPr>
        <w:t xml:space="preserve">smagnējs </w:t>
      </w:r>
      <w:r w:rsidRPr="001B75B8">
        <w:rPr>
          <w:lang w:eastAsia="zh-CN"/>
        </w:rPr>
        <w:t>un neērts).</w:t>
      </w:r>
    </w:p>
    <w:p w14:paraId="4F74AAA6" w14:textId="77777777" w:rsidR="00555CF2" w:rsidRPr="001B75B8" w:rsidRDefault="00555CF2" w:rsidP="00555CF2">
      <w:pPr>
        <w:tabs>
          <w:tab w:val="left" w:pos="0"/>
        </w:tabs>
        <w:suppressAutoHyphens/>
        <w:ind w:left="1080"/>
        <w:jc w:val="both"/>
        <w:rPr>
          <w:lang w:eastAsia="zh-CN"/>
        </w:rPr>
      </w:pPr>
    </w:p>
    <w:p w14:paraId="49C389EE" w14:textId="77777777" w:rsidR="00555CF2" w:rsidRPr="001B75B8" w:rsidRDefault="00555CF2" w:rsidP="00555CF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Cs/>
          <w:lang w:eastAsia="zh-CN"/>
        </w:rPr>
      </w:pPr>
      <w:r w:rsidRPr="001B75B8">
        <w:rPr>
          <w:lang w:eastAsia="zh-CN"/>
        </w:rPr>
        <w:t xml:space="preserve">P a r a u </w:t>
      </w:r>
      <w:proofErr w:type="spellStart"/>
      <w:r w:rsidRPr="001B75B8">
        <w:rPr>
          <w:lang w:eastAsia="zh-CN"/>
        </w:rPr>
        <w:t>gs</w:t>
      </w:r>
      <w:proofErr w:type="spellEnd"/>
      <w:r w:rsidRPr="001B75B8">
        <w:rPr>
          <w:lang w:eastAsia="zh-CN"/>
        </w:rPr>
        <w:t>:</w:t>
      </w:r>
    </w:p>
    <w:p w14:paraId="6D8F5151" w14:textId="77777777" w:rsidR="00555CF2" w:rsidRPr="001B75B8" w:rsidRDefault="00555CF2" w:rsidP="00555CF2">
      <w:pPr>
        <w:tabs>
          <w:tab w:val="left" w:pos="0"/>
        </w:tabs>
        <w:suppressAutoHyphens/>
        <w:jc w:val="both"/>
        <w:rPr>
          <w:lang w:eastAsia="zh-CN"/>
        </w:rPr>
      </w:pPr>
      <w:r w:rsidRPr="001B75B8">
        <w:rPr>
          <w:bCs/>
          <w:lang w:eastAsia="zh-CN"/>
        </w:rPr>
        <w:t>Džims Samsons norāda: „Tās ir abstrakcijas, kuru pamatprincipi izriet no konkrētiem skaņdarbiem”</w:t>
      </w:r>
      <w:r w:rsidRPr="001B75B8">
        <w:rPr>
          <w:bCs/>
          <w:vertAlign w:val="superscript"/>
          <w:lang w:eastAsia="zh-CN"/>
        </w:rPr>
        <w:footnoteReference w:id="4"/>
      </w:r>
      <w:r w:rsidRPr="001B75B8">
        <w:rPr>
          <w:bCs/>
          <w:lang w:eastAsia="zh-CN"/>
        </w:rPr>
        <w:t>.</w:t>
      </w:r>
    </w:p>
    <w:p w14:paraId="2E2F72CF" w14:textId="77777777" w:rsidR="00555CF2" w:rsidRPr="001B75B8" w:rsidRDefault="00555CF2" w:rsidP="00555CF2">
      <w:pPr>
        <w:tabs>
          <w:tab w:val="left" w:pos="0"/>
        </w:tabs>
        <w:suppressAutoHyphens/>
        <w:jc w:val="both"/>
        <w:rPr>
          <w:b/>
          <w:lang w:eastAsia="zh-CN"/>
        </w:rPr>
      </w:pPr>
      <w:r w:rsidRPr="001B75B8">
        <w:rPr>
          <w:lang w:eastAsia="zh-CN"/>
        </w:rPr>
        <w:t>Inese Žune atzīmē, ka P. Dambja mūzikai ir raksturīgs intelektuālisms</w:t>
      </w:r>
      <w:r w:rsidRPr="001B75B8">
        <w:rPr>
          <w:vertAlign w:val="superscript"/>
          <w:lang w:eastAsia="zh-CN"/>
        </w:rPr>
        <w:footnoteReference w:id="5"/>
      </w:r>
      <w:r w:rsidRPr="001B75B8">
        <w:rPr>
          <w:lang w:eastAsia="zh-CN"/>
        </w:rPr>
        <w:t>.</w:t>
      </w:r>
    </w:p>
    <w:p w14:paraId="6D5435B4" w14:textId="77777777" w:rsidR="00555CF2" w:rsidRPr="001B75B8" w:rsidRDefault="00555CF2" w:rsidP="00555CF2">
      <w:pPr>
        <w:tabs>
          <w:tab w:val="left" w:pos="0"/>
        </w:tabs>
        <w:suppressAutoHyphens/>
        <w:ind w:left="1080"/>
        <w:jc w:val="both"/>
        <w:rPr>
          <w:b/>
          <w:lang w:eastAsia="zh-CN"/>
        </w:rPr>
      </w:pPr>
    </w:p>
    <w:p w14:paraId="529D37AB" w14:textId="77777777" w:rsidR="00555CF2" w:rsidRPr="001B75B8" w:rsidRDefault="00555CF2" w:rsidP="00555CF2">
      <w:pPr>
        <w:tabs>
          <w:tab w:val="left" w:pos="0"/>
        </w:tabs>
        <w:suppressAutoHyphens/>
        <w:jc w:val="center"/>
        <w:rPr>
          <w:lang w:eastAsia="zh-CN"/>
        </w:rPr>
      </w:pPr>
      <w:r w:rsidRPr="001B75B8">
        <w:rPr>
          <w:b/>
          <w:lang w:eastAsia="zh-CN"/>
        </w:rPr>
        <w:t>2. modelis:</w:t>
      </w:r>
    </w:p>
    <w:p w14:paraId="746D8FEE" w14:textId="77777777" w:rsidR="00555CF2" w:rsidRPr="001B75B8" w:rsidRDefault="00555CF2" w:rsidP="00555CF2">
      <w:pPr>
        <w:numPr>
          <w:ilvl w:val="0"/>
          <w:numId w:val="9"/>
        </w:numPr>
        <w:tabs>
          <w:tab w:val="clear" w:pos="720"/>
          <w:tab w:val="num" w:pos="284"/>
        </w:tabs>
        <w:suppressAutoHyphens/>
        <w:ind w:left="284" w:hanging="284"/>
        <w:jc w:val="both"/>
        <w:rPr>
          <w:lang w:eastAsia="zh-CN"/>
        </w:rPr>
      </w:pPr>
      <w:r w:rsidRPr="001B75B8">
        <w:rPr>
          <w:lang w:eastAsia="zh-CN"/>
        </w:rPr>
        <w:t>atsauces uz</w:t>
      </w:r>
      <w:r w:rsidRPr="001B75B8">
        <w:rPr>
          <w:b/>
          <w:lang w:eastAsia="zh-CN"/>
        </w:rPr>
        <w:t xml:space="preserve"> </w:t>
      </w:r>
      <w:r w:rsidRPr="001B75B8">
        <w:rPr>
          <w:spacing w:val="30"/>
          <w:lang w:eastAsia="zh-CN"/>
        </w:rPr>
        <w:t>rakstu un grāmatu publikācijām</w:t>
      </w:r>
      <w:r w:rsidRPr="001B75B8">
        <w:rPr>
          <w:b/>
          <w:lang w:eastAsia="zh-CN"/>
        </w:rPr>
        <w:t xml:space="preserve"> </w:t>
      </w:r>
      <w:r w:rsidRPr="001B75B8">
        <w:rPr>
          <w:lang w:eastAsia="zh-CN"/>
        </w:rPr>
        <w:t>tiek sniegtas tūdaļ pēc citāta vai pārstāsta saīsinātā veidā un iekavās. Tiek minēts:</w:t>
      </w:r>
    </w:p>
    <w:p w14:paraId="2A37A47C" w14:textId="77777777" w:rsidR="00555CF2" w:rsidRPr="001B75B8" w:rsidRDefault="00555CF2" w:rsidP="00555CF2">
      <w:pPr>
        <w:tabs>
          <w:tab w:val="left" w:pos="0"/>
        </w:tabs>
        <w:suppressAutoHyphens/>
        <w:ind w:left="567"/>
        <w:jc w:val="both"/>
        <w:rPr>
          <w:lang w:eastAsia="zh-CN"/>
        </w:rPr>
      </w:pPr>
      <w:r w:rsidRPr="001B75B8">
        <w:rPr>
          <w:lang w:eastAsia="zh-CN"/>
        </w:rPr>
        <w:t xml:space="preserve">a) citētā autora vai citas atbildīgās personas (redaktora, sastādītāja) uzvārds (ja  atbildīgā persona nav norādīta – citētā avota nosaukums slīprakstā), </w:t>
      </w:r>
    </w:p>
    <w:p w14:paraId="33ADE8D0" w14:textId="77777777" w:rsidR="00555CF2" w:rsidRPr="001B75B8" w:rsidRDefault="00555CF2" w:rsidP="00555CF2">
      <w:pPr>
        <w:tabs>
          <w:tab w:val="left" w:pos="0"/>
        </w:tabs>
        <w:suppressAutoHyphens/>
        <w:ind w:left="567"/>
        <w:jc w:val="both"/>
        <w:rPr>
          <w:lang w:eastAsia="zh-CN"/>
        </w:rPr>
      </w:pPr>
      <w:r w:rsidRPr="001B75B8">
        <w:rPr>
          <w:lang w:eastAsia="zh-CN"/>
        </w:rPr>
        <w:t>b) izdevuma gads (ja tas zināms),</w:t>
      </w:r>
    </w:p>
    <w:p w14:paraId="31C93D25" w14:textId="77777777" w:rsidR="00555CF2" w:rsidRPr="001B75B8" w:rsidRDefault="00555CF2" w:rsidP="00555CF2">
      <w:pPr>
        <w:tabs>
          <w:tab w:val="left" w:pos="0"/>
        </w:tabs>
        <w:suppressAutoHyphens/>
        <w:ind w:left="567"/>
        <w:jc w:val="both"/>
        <w:rPr>
          <w:lang w:eastAsia="zh-CN"/>
        </w:rPr>
      </w:pPr>
      <w:r w:rsidRPr="001B75B8">
        <w:rPr>
          <w:lang w:eastAsia="zh-CN"/>
        </w:rPr>
        <w:t xml:space="preserve">c) ja nepieciešams norādīt konkrētu lappusi, aiz kola arī lappuses numurs; </w:t>
      </w:r>
    </w:p>
    <w:p w14:paraId="103B7628" w14:textId="77777777" w:rsidR="00555CF2" w:rsidRPr="001B75B8" w:rsidRDefault="00555CF2" w:rsidP="00555CF2">
      <w:pPr>
        <w:numPr>
          <w:ilvl w:val="0"/>
          <w:numId w:val="9"/>
        </w:numPr>
        <w:tabs>
          <w:tab w:val="clear" w:pos="720"/>
          <w:tab w:val="num" w:pos="284"/>
        </w:tabs>
        <w:suppressAutoHyphens/>
        <w:ind w:left="284" w:hanging="284"/>
        <w:jc w:val="both"/>
        <w:rPr>
          <w:lang w:eastAsia="zh-CN"/>
        </w:rPr>
      </w:pPr>
      <w:r w:rsidRPr="001B75B8">
        <w:rPr>
          <w:lang w:eastAsia="zh-CN"/>
        </w:rPr>
        <w:t>atsauces uz</w:t>
      </w:r>
      <w:r w:rsidRPr="001B75B8">
        <w:rPr>
          <w:b/>
          <w:lang w:eastAsia="zh-CN"/>
        </w:rPr>
        <w:t xml:space="preserve"> </w:t>
      </w:r>
      <w:r w:rsidRPr="001B75B8">
        <w:rPr>
          <w:spacing w:val="30"/>
          <w:lang w:eastAsia="zh-CN"/>
        </w:rPr>
        <w:t>interneta resursiem, nepublicētiem materiāliem</w:t>
      </w:r>
      <w:r w:rsidRPr="001B75B8">
        <w:rPr>
          <w:b/>
          <w:lang w:eastAsia="zh-CN"/>
        </w:rPr>
        <w:t xml:space="preserve"> </w:t>
      </w:r>
      <w:r w:rsidRPr="001B75B8">
        <w:rPr>
          <w:lang w:eastAsia="zh-CN"/>
        </w:rPr>
        <w:t>(intervijām, arhīva dokumentiem u. tml.),</w:t>
      </w:r>
      <w:r w:rsidRPr="001B75B8">
        <w:rPr>
          <w:b/>
          <w:lang w:eastAsia="zh-CN"/>
        </w:rPr>
        <w:t xml:space="preserve"> </w:t>
      </w:r>
      <w:r w:rsidRPr="001B75B8">
        <w:rPr>
          <w:lang w:eastAsia="zh-CN"/>
        </w:rPr>
        <w:t>kā arī</w:t>
      </w:r>
      <w:r w:rsidRPr="001B75B8">
        <w:rPr>
          <w:b/>
          <w:lang w:eastAsia="zh-CN"/>
        </w:rPr>
        <w:t xml:space="preserve"> </w:t>
      </w:r>
      <w:r w:rsidRPr="001B75B8">
        <w:rPr>
          <w:spacing w:val="30"/>
          <w:lang w:eastAsia="zh-CN"/>
        </w:rPr>
        <w:t xml:space="preserve">nošu un </w:t>
      </w:r>
      <w:proofErr w:type="spellStart"/>
      <w:r w:rsidRPr="001B75B8">
        <w:rPr>
          <w:spacing w:val="30"/>
          <w:lang w:eastAsia="zh-CN"/>
        </w:rPr>
        <w:t>skaņierakstu</w:t>
      </w:r>
      <w:proofErr w:type="spellEnd"/>
      <w:r w:rsidRPr="001B75B8">
        <w:rPr>
          <w:spacing w:val="30"/>
          <w:lang w:eastAsia="zh-CN"/>
        </w:rPr>
        <w:t xml:space="preserve"> izdevumiem</w:t>
      </w:r>
      <w:r w:rsidRPr="001B75B8">
        <w:rPr>
          <w:b/>
          <w:lang w:eastAsia="zh-CN"/>
        </w:rPr>
        <w:t xml:space="preserve"> </w:t>
      </w:r>
      <w:r w:rsidRPr="001B75B8">
        <w:rPr>
          <w:lang w:eastAsia="zh-CN"/>
        </w:rPr>
        <w:t>tiek sniegtas līdzīgi kā 1. modeļa ietvaros – zemsvītrā un pilnā veidā.</w:t>
      </w:r>
      <w:r w:rsidRPr="001B75B8">
        <w:rPr>
          <w:b/>
          <w:lang w:eastAsia="zh-CN"/>
        </w:rPr>
        <w:t xml:space="preserve"> </w:t>
      </w:r>
    </w:p>
    <w:p w14:paraId="54309B78" w14:textId="77777777" w:rsidR="00555CF2" w:rsidRPr="001B75B8" w:rsidRDefault="00555CF2" w:rsidP="00555CF2">
      <w:pPr>
        <w:tabs>
          <w:tab w:val="left" w:pos="0"/>
        </w:tabs>
        <w:suppressAutoHyphens/>
        <w:jc w:val="both"/>
        <w:rPr>
          <w:lang w:eastAsia="zh-CN"/>
        </w:rPr>
      </w:pPr>
    </w:p>
    <w:p w14:paraId="58E29670" w14:textId="77777777" w:rsidR="00D85941" w:rsidRPr="001B75B8" w:rsidRDefault="00D85941" w:rsidP="00555CF2">
      <w:pPr>
        <w:tabs>
          <w:tab w:val="left" w:pos="0"/>
        </w:tabs>
        <w:suppressAutoHyphens/>
        <w:jc w:val="both"/>
        <w:rPr>
          <w:lang w:eastAsia="zh-CN"/>
        </w:rPr>
      </w:pPr>
    </w:p>
    <w:p w14:paraId="5696D839" w14:textId="77777777" w:rsidR="00D85941" w:rsidRPr="001B75B8" w:rsidRDefault="00D85941" w:rsidP="00555CF2">
      <w:pPr>
        <w:tabs>
          <w:tab w:val="left" w:pos="0"/>
        </w:tabs>
        <w:suppressAutoHyphens/>
        <w:jc w:val="both"/>
        <w:rPr>
          <w:lang w:eastAsia="zh-CN"/>
        </w:rPr>
      </w:pPr>
    </w:p>
    <w:p w14:paraId="23CE7431" w14:textId="77777777" w:rsidR="00D85941" w:rsidRPr="001B75B8" w:rsidRDefault="00D85941" w:rsidP="00555CF2">
      <w:pPr>
        <w:tabs>
          <w:tab w:val="left" w:pos="0"/>
        </w:tabs>
        <w:suppressAutoHyphens/>
        <w:jc w:val="both"/>
        <w:rPr>
          <w:lang w:eastAsia="zh-CN"/>
        </w:rPr>
      </w:pPr>
    </w:p>
    <w:p w14:paraId="14BDBD8C" w14:textId="73F1F199" w:rsidR="00D85941" w:rsidRPr="001B75B8" w:rsidRDefault="00555CF2" w:rsidP="00555CF2">
      <w:pPr>
        <w:tabs>
          <w:tab w:val="left" w:pos="0"/>
        </w:tabs>
        <w:suppressAutoHyphens/>
        <w:jc w:val="both"/>
        <w:rPr>
          <w:lang w:eastAsia="zh-CN"/>
        </w:rPr>
      </w:pPr>
      <w:r w:rsidRPr="001B75B8">
        <w:rPr>
          <w:lang w:eastAsia="zh-CN"/>
        </w:rPr>
        <w:lastRenderedPageBreak/>
        <w:t>P a r a u g i:</w:t>
      </w:r>
    </w:p>
    <w:p w14:paraId="2DDA61B8" w14:textId="30324CEC" w:rsidR="00555CF2" w:rsidRPr="001B75B8" w:rsidRDefault="00555CF2" w:rsidP="00555CF2">
      <w:pPr>
        <w:tabs>
          <w:tab w:val="left" w:pos="0"/>
        </w:tabs>
        <w:suppressAutoHyphens/>
        <w:jc w:val="both"/>
        <w:rPr>
          <w:lang w:eastAsia="zh-CN"/>
        </w:rPr>
      </w:pPr>
      <w:r w:rsidRPr="001B75B8">
        <w:rPr>
          <w:bCs/>
          <w:lang w:eastAsia="zh-CN"/>
        </w:rPr>
        <w:t xml:space="preserve">Džims Samsons norāda: „Tās ir abstrakcijas, kuru pamatprincipi izriet no konkrētiem skaņdarbiem” (Samson 1989: 213). </w:t>
      </w:r>
      <w:r w:rsidRPr="001B75B8">
        <w:rPr>
          <w:lang w:eastAsia="zh-CN"/>
        </w:rPr>
        <w:t xml:space="preserve">Iepazīšanās ar Lūcijas Garūtas vēstulēm ļauj secināt, ka Milda </w:t>
      </w:r>
      <w:proofErr w:type="spellStart"/>
      <w:r w:rsidRPr="001B75B8">
        <w:rPr>
          <w:lang w:eastAsia="zh-CN"/>
        </w:rPr>
        <w:t>Brehmane-Štengele</w:t>
      </w:r>
      <w:proofErr w:type="spellEnd"/>
      <w:r w:rsidRPr="001B75B8">
        <w:rPr>
          <w:lang w:eastAsia="zh-CN"/>
        </w:rPr>
        <w:t xml:space="preserve"> bijusi viņas vislabākā draudzene</w:t>
      </w:r>
      <w:r w:rsidRPr="001B75B8">
        <w:rPr>
          <w:vertAlign w:val="superscript"/>
          <w:lang w:eastAsia="zh-CN"/>
        </w:rPr>
        <w:footnoteReference w:id="6"/>
      </w:r>
      <w:r w:rsidRPr="001B75B8">
        <w:rPr>
          <w:lang w:eastAsia="zh-CN"/>
        </w:rPr>
        <w:t>.</w:t>
      </w:r>
    </w:p>
    <w:p w14:paraId="2DE38AAA" w14:textId="77777777" w:rsidR="00555CF2" w:rsidRPr="001B75B8" w:rsidRDefault="00555CF2" w:rsidP="00555CF2">
      <w:pPr>
        <w:tabs>
          <w:tab w:val="left" w:pos="0"/>
        </w:tabs>
        <w:suppressAutoHyphens/>
        <w:jc w:val="both"/>
        <w:rPr>
          <w:lang w:eastAsia="zh-CN"/>
        </w:rPr>
      </w:pPr>
      <w:r w:rsidRPr="001B75B8">
        <w:rPr>
          <w:lang w:eastAsia="zh-CN"/>
        </w:rPr>
        <w:tab/>
        <w:t>Lai kurš no modeļiem tiktu izraudzīts, darba beigās jāsniedz izmantotās literatūras un citu avotu saraksts (sīkāk par to sk. 4. sadaļu).</w:t>
      </w:r>
    </w:p>
    <w:p w14:paraId="52039012" w14:textId="77777777" w:rsidR="00555CF2" w:rsidRPr="001B75B8" w:rsidRDefault="00555CF2" w:rsidP="00555CF2">
      <w:pPr>
        <w:tabs>
          <w:tab w:val="left" w:pos="0"/>
        </w:tabs>
        <w:suppressAutoHyphens/>
        <w:jc w:val="both"/>
        <w:rPr>
          <w:lang w:eastAsia="zh-CN"/>
        </w:rPr>
      </w:pPr>
    </w:p>
    <w:p w14:paraId="6DBAF4CD" w14:textId="77777777" w:rsidR="00555CF2" w:rsidRPr="001B75B8" w:rsidRDefault="00555CF2" w:rsidP="00555CF2">
      <w:pPr>
        <w:suppressAutoHyphens/>
        <w:jc w:val="center"/>
        <w:rPr>
          <w:b/>
          <w:lang w:eastAsia="zh-CN"/>
        </w:rPr>
      </w:pPr>
      <w:r w:rsidRPr="001B75B8">
        <w:rPr>
          <w:b/>
          <w:lang w:eastAsia="zh-CN"/>
        </w:rPr>
        <w:t>5. Tabulas, nošu piemēri un citi attēli</w:t>
      </w:r>
    </w:p>
    <w:p w14:paraId="384E5CC0" w14:textId="77777777" w:rsidR="00555CF2" w:rsidRPr="001B75B8" w:rsidRDefault="00555CF2" w:rsidP="00555CF2">
      <w:pPr>
        <w:suppressAutoHyphens/>
        <w:jc w:val="center"/>
        <w:rPr>
          <w:lang w:eastAsia="zh-CN"/>
        </w:rPr>
      </w:pPr>
    </w:p>
    <w:p w14:paraId="31490A64" w14:textId="77777777" w:rsidR="00555CF2" w:rsidRPr="001B75B8" w:rsidRDefault="00555CF2" w:rsidP="00555CF2">
      <w:pPr>
        <w:suppressAutoHyphens/>
        <w:ind w:firstLine="709"/>
        <w:jc w:val="both"/>
        <w:rPr>
          <w:lang w:eastAsia="zh-CN"/>
        </w:rPr>
      </w:pPr>
      <w:r w:rsidRPr="001B75B8">
        <w:rPr>
          <w:lang w:eastAsia="zh-CN"/>
        </w:rPr>
        <w:t>Jebkurā darbā iespējams iekļaut dažāda veida tabulas, shēmas, nošu piemērus un attēlus, taču, ja to apjoms aizņem vairāk par pusi lappuses, šie materiāli jāievieto pielikumā.</w:t>
      </w:r>
    </w:p>
    <w:p w14:paraId="5A207398" w14:textId="77777777" w:rsidR="00555CF2" w:rsidRPr="001B75B8" w:rsidRDefault="00555CF2" w:rsidP="00555CF2">
      <w:pPr>
        <w:widowControl w:val="0"/>
        <w:shd w:val="clear" w:color="auto" w:fill="FFFFFF"/>
        <w:suppressAutoHyphens/>
        <w:autoSpaceDE w:val="0"/>
        <w:ind w:firstLine="720"/>
        <w:jc w:val="both"/>
        <w:rPr>
          <w:spacing w:val="-3"/>
          <w:lang w:eastAsia="zh-CN"/>
        </w:rPr>
      </w:pPr>
      <w:r w:rsidRPr="001B75B8">
        <w:rPr>
          <w:lang w:eastAsia="zh-CN"/>
        </w:rPr>
        <w:t>Tabulu un shēmu satura skaidrojumam un secinājumiem, kādi no tām ir izdarāmi, vienmēr jābūt ietvertiem tekstā. Darbā iekļautās tabulas ir jānumurē nodaļu ietvaros (piemēram, 4.5. tabula – ceturtās nodaļas piektā tabula). Tabulas numuru raksta virs tabulas, bet tās nosaukumu – rindas centrā zem tabulas, neliekot pēc nosaukuma punktu.</w:t>
      </w:r>
    </w:p>
    <w:p w14:paraId="29FF832F" w14:textId="77777777" w:rsidR="00555CF2" w:rsidRPr="001B75B8" w:rsidRDefault="00555CF2" w:rsidP="00555CF2">
      <w:pPr>
        <w:widowControl w:val="0"/>
        <w:shd w:val="clear" w:color="auto" w:fill="FFFFFF"/>
        <w:suppressAutoHyphens/>
        <w:autoSpaceDE w:val="0"/>
        <w:ind w:firstLine="720"/>
        <w:jc w:val="both"/>
        <w:rPr>
          <w:lang w:eastAsia="zh-CN"/>
        </w:rPr>
      </w:pPr>
      <w:r w:rsidRPr="001B75B8">
        <w:rPr>
          <w:spacing w:val="-3"/>
          <w:lang w:eastAsia="zh-CN"/>
        </w:rPr>
        <w:t xml:space="preserve">Par attēliem sauc visas darbā ietvertās diagrammas, grafikus, zīmējumus, formu shēmas </w:t>
      </w:r>
      <w:r w:rsidRPr="001B75B8">
        <w:rPr>
          <w:lang w:eastAsia="zh-CN"/>
        </w:rPr>
        <w:t xml:space="preserve">utt. Attēlus noformē līdzīgi kā tabulas, tikai ar to atšķirību, ka attēla nosaukumu raksta </w:t>
      </w:r>
      <w:r w:rsidRPr="001B75B8">
        <w:rPr>
          <w:spacing w:val="-1"/>
          <w:lang w:eastAsia="zh-CN"/>
        </w:rPr>
        <w:t>zem attēla. Attēli, tāpat kā tabulas, ir jānumurē nodaļu ietvaros (piem., 2.2. attēls – otrās nodaļas otrais attēls)</w:t>
      </w:r>
      <w:r w:rsidRPr="001B75B8">
        <w:rPr>
          <w:lang w:eastAsia="zh-CN"/>
        </w:rPr>
        <w:t xml:space="preserve">. </w:t>
      </w:r>
    </w:p>
    <w:p w14:paraId="4A586A4E" w14:textId="77777777" w:rsidR="00555CF2" w:rsidRPr="001B75B8" w:rsidRDefault="00555CF2" w:rsidP="00555CF2">
      <w:pPr>
        <w:widowControl w:val="0"/>
        <w:shd w:val="clear" w:color="auto" w:fill="FFFFFF"/>
        <w:suppressAutoHyphens/>
        <w:autoSpaceDE w:val="0"/>
        <w:ind w:firstLine="720"/>
        <w:jc w:val="both"/>
        <w:rPr>
          <w:spacing w:val="-1"/>
          <w:lang w:eastAsia="zh-CN"/>
        </w:rPr>
      </w:pPr>
      <w:r w:rsidRPr="001B75B8">
        <w:rPr>
          <w:lang w:eastAsia="zh-CN"/>
        </w:rPr>
        <w:t xml:space="preserve">JVLMA akadēmiskajos darbos nošu piemēru apzīmēšanai saglabājams apzīmējums „nošu piemērs”. Piemēra numuru, kā arī tā nosaukumu (autors, skaņdarbs, tēma u. tml.) raksta virs piemēra labajā pusē. </w:t>
      </w:r>
    </w:p>
    <w:p w14:paraId="3CF31012" w14:textId="77777777" w:rsidR="00555CF2" w:rsidRPr="001B75B8" w:rsidRDefault="00555CF2" w:rsidP="00555CF2">
      <w:pPr>
        <w:shd w:val="clear" w:color="auto" w:fill="FFFFFF"/>
        <w:suppressAutoHyphens/>
        <w:ind w:firstLine="720"/>
        <w:jc w:val="both"/>
        <w:rPr>
          <w:b/>
          <w:lang w:eastAsia="zh-CN"/>
        </w:rPr>
      </w:pPr>
      <w:r w:rsidRPr="001B75B8">
        <w:rPr>
          <w:spacing w:val="-1"/>
          <w:lang w:eastAsia="zh-CN"/>
        </w:rPr>
        <w:t>Tabulu, attēlu un nošu piemēru numerācijas ir atsevišķas (3.1. attēls; 3.2. attēls; ...; 3.1. tabula; 3.2. tabula; ...; 3.1. nošu piemērs; 3.2. nošu piemērs; ...). V</w:t>
      </w:r>
      <w:r w:rsidRPr="001B75B8">
        <w:rPr>
          <w:lang w:eastAsia="zh-CN"/>
        </w:rPr>
        <w:t>ārds „attēls” tekstā jāraksta saīsināti (sk.1.7. att.), līdzīgi saīsināma arī norāde uz nošu piemēru (sk. 3.1. nošu piem.). Nepieciešamības gadījumā (ja piemērs lielāks) lietojamas šādas norādes: sk. 3.1. nošu piem. nākamajā lappusē; sk. nošu piem. 2. pielikumā.</w:t>
      </w:r>
    </w:p>
    <w:p w14:paraId="53BC654B" w14:textId="77777777" w:rsidR="00555CF2" w:rsidRPr="001B75B8" w:rsidRDefault="00555CF2" w:rsidP="00555CF2">
      <w:pPr>
        <w:suppressAutoHyphens/>
        <w:jc w:val="both"/>
        <w:rPr>
          <w:b/>
          <w:lang w:eastAsia="zh-CN"/>
        </w:rPr>
      </w:pPr>
    </w:p>
    <w:p w14:paraId="7D86D784" w14:textId="77777777" w:rsidR="00555CF2" w:rsidRPr="001B75B8" w:rsidRDefault="00555CF2" w:rsidP="00555CF2">
      <w:pPr>
        <w:numPr>
          <w:ilvl w:val="0"/>
          <w:numId w:val="10"/>
        </w:numPr>
        <w:suppressAutoHyphens/>
        <w:jc w:val="center"/>
        <w:rPr>
          <w:b/>
          <w:lang w:eastAsia="zh-CN"/>
        </w:rPr>
      </w:pPr>
      <w:r w:rsidRPr="001B75B8">
        <w:rPr>
          <w:b/>
          <w:lang w:eastAsia="zh-CN"/>
        </w:rPr>
        <w:t>Īpašvārdu rakstība</w:t>
      </w:r>
    </w:p>
    <w:p w14:paraId="3906EB06" w14:textId="77777777" w:rsidR="00555CF2" w:rsidRPr="001B75B8" w:rsidRDefault="00555CF2" w:rsidP="00555CF2">
      <w:pPr>
        <w:suppressAutoHyphens/>
        <w:ind w:left="720"/>
        <w:jc w:val="both"/>
        <w:rPr>
          <w:lang w:eastAsia="zh-CN"/>
        </w:rPr>
      </w:pPr>
    </w:p>
    <w:p w14:paraId="5973199F" w14:textId="77777777" w:rsidR="00555CF2" w:rsidRPr="001B75B8" w:rsidRDefault="00555CF2" w:rsidP="00555CF2">
      <w:pPr>
        <w:suppressAutoHyphens/>
        <w:ind w:firstLine="426"/>
        <w:jc w:val="both"/>
        <w:rPr>
          <w:lang w:eastAsia="zh-CN"/>
        </w:rPr>
      </w:pPr>
      <w:r w:rsidRPr="001B75B8">
        <w:rPr>
          <w:lang w:eastAsia="zh-CN"/>
        </w:rPr>
        <w:t>Pieminot tekstā personu pirmoreiz, svarīgi norādīt ne vien uzvārdu un iniciāli, bet arī pilnu vārdu (ja to iespējams noskaidrot).</w:t>
      </w:r>
    </w:p>
    <w:p w14:paraId="2FAADDCD" w14:textId="77777777" w:rsidR="00555CF2" w:rsidRPr="001B75B8" w:rsidRDefault="00555CF2" w:rsidP="00555CF2">
      <w:pPr>
        <w:suppressAutoHyphens/>
        <w:ind w:firstLine="426"/>
        <w:jc w:val="both"/>
        <w:rPr>
          <w:lang w:eastAsia="zh-CN"/>
        </w:rPr>
      </w:pPr>
      <w:r w:rsidRPr="001B75B8">
        <w:rPr>
          <w:lang w:eastAsia="zh-CN"/>
        </w:rPr>
        <w:t xml:space="preserve">Atveidojot latviešu valodā </w:t>
      </w:r>
      <w:proofErr w:type="spellStart"/>
      <w:r w:rsidRPr="001B75B8">
        <w:rPr>
          <w:lang w:eastAsia="zh-CN"/>
        </w:rPr>
        <w:t>citvalodu</w:t>
      </w:r>
      <w:proofErr w:type="spellEnd"/>
      <w:r w:rsidRPr="001B75B8">
        <w:rPr>
          <w:lang w:eastAsia="zh-CN"/>
        </w:rPr>
        <w:t xml:space="preserve"> īpašvārdus, tie jālatvisko atbilstoši izrunai un latviešu valodas gramatikai. Minot šos īpašvārdus pirmoreiz, iekavās vēlams sniegt arī </w:t>
      </w:r>
      <w:proofErr w:type="spellStart"/>
      <w:r w:rsidRPr="001B75B8">
        <w:rPr>
          <w:lang w:eastAsia="zh-CN"/>
        </w:rPr>
        <w:t>oriģinālrakstību</w:t>
      </w:r>
      <w:proofErr w:type="spellEnd"/>
      <w:r w:rsidRPr="001B75B8">
        <w:rPr>
          <w:lang w:eastAsia="zh-CN"/>
        </w:rPr>
        <w:t xml:space="preserve"> (</w:t>
      </w:r>
      <w:r w:rsidRPr="001B75B8">
        <w:rPr>
          <w:i/>
          <w:iCs/>
          <w:lang w:eastAsia="zh-CN"/>
        </w:rPr>
        <w:t>slīprakstā</w:t>
      </w:r>
      <w:r w:rsidRPr="001B75B8">
        <w:rPr>
          <w:lang w:eastAsia="zh-CN"/>
        </w:rPr>
        <w:t>); izņēmums varētu būt vienīgi vispārpazīstami nelatviskas cilmes īpašvārdi (Mocarts, Bēthovens u. tml.), kuriem oriģinālu var nenorādīt.</w:t>
      </w:r>
    </w:p>
    <w:p w14:paraId="490BD0AC" w14:textId="77777777" w:rsidR="00555CF2" w:rsidRPr="001B75B8" w:rsidRDefault="00555CF2" w:rsidP="00555CF2">
      <w:pPr>
        <w:suppressAutoHyphens/>
        <w:ind w:firstLine="426"/>
        <w:jc w:val="both"/>
        <w:rPr>
          <w:lang w:eastAsia="zh-CN"/>
        </w:rPr>
      </w:pPr>
      <w:r w:rsidRPr="001B75B8">
        <w:rPr>
          <w:lang w:eastAsia="zh-CN"/>
        </w:rPr>
        <w:t xml:space="preserve">Labi palīglīdzekļi </w:t>
      </w:r>
      <w:proofErr w:type="spellStart"/>
      <w:r w:rsidRPr="001B75B8">
        <w:rPr>
          <w:lang w:eastAsia="zh-CN"/>
        </w:rPr>
        <w:t>citvalodu</w:t>
      </w:r>
      <w:proofErr w:type="spellEnd"/>
      <w:r w:rsidRPr="001B75B8">
        <w:rPr>
          <w:lang w:eastAsia="zh-CN"/>
        </w:rPr>
        <w:t xml:space="preserve"> īpašvārdu latviskojumā ir izdevniecības </w:t>
      </w:r>
      <w:r w:rsidRPr="001B75B8">
        <w:rPr>
          <w:i/>
          <w:iCs/>
          <w:lang w:eastAsia="zh-CN"/>
        </w:rPr>
        <w:t xml:space="preserve">Zinātne </w:t>
      </w:r>
      <w:r w:rsidRPr="001B75B8">
        <w:rPr>
          <w:lang w:eastAsia="zh-CN"/>
        </w:rPr>
        <w:t xml:space="preserve">izdotie materiāli par dažādu valodu īpašvārdu atveidu. Jaunākie no šiem izdevumiem pieejami izdevniecības </w:t>
      </w:r>
      <w:r w:rsidRPr="001B75B8">
        <w:rPr>
          <w:i/>
          <w:iCs/>
          <w:lang w:eastAsia="zh-CN"/>
        </w:rPr>
        <w:t xml:space="preserve">Zinātne </w:t>
      </w:r>
      <w:r w:rsidRPr="001B75B8">
        <w:rPr>
          <w:lang w:eastAsia="zh-CN"/>
        </w:rPr>
        <w:t xml:space="preserve">grāmatnīcā, savukārt pilns izdevumu komplekts – LNB Humanitāro zinātņu lasītavā. Ieteicami materiāli ir arī Jāņa Torgāna </w:t>
      </w:r>
      <w:r w:rsidRPr="001B75B8">
        <w:rPr>
          <w:i/>
          <w:iCs/>
          <w:lang w:eastAsia="zh-CN"/>
        </w:rPr>
        <w:t xml:space="preserve">Personvārdu saraksts </w:t>
      </w:r>
      <w:r w:rsidRPr="001B75B8">
        <w:rPr>
          <w:lang w:eastAsia="zh-CN"/>
        </w:rPr>
        <w:t xml:space="preserve">(2004, glabājas JVLMA Grāmatu nodaļā) un viņa veidotā sadaļa </w:t>
      </w:r>
      <w:r w:rsidRPr="001B75B8">
        <w:rPr>
          <w:i/>
          <w:iCs/>
          <w:lang w:eastAsia="zh-CN"/>
        </w:rPr>
        <w:t xml:space="preserve">Pareizrakstība </w:t>
      </w:r>
      <w:r w:rsidRPr="001B75B8">
        <w:rPr>
          <w:lang w:eastAsia="zh-CN"/>
        </w:rPr>
        <w:t xml:space="preserve">žurnāla </w:t>
      </w:r>
      <w:r w:rsidRPr="001B75B8">
        <w:rPr>
          <w:i/>
          <w:iCs/>
          <w:lang w:eastAsia="zh-CN"/>
        </w:rPr>
        <w:t xml:space="preserve">Mūzikas Saule </w:t>
      </w:r>
      <w:r w:rsidRPr="001B75B8">
        <w:rPr>
          <w:lang w:eastAsia="zh-CN"/>
        </w:rPr>
        <w:t>mājaslapā (</w:t>
      </w:r>
      <w:hyperlink r:id="rId11" w:history="1">
        <w:r w:rsidRPr="001B75B8">
          <w:rPr>
            <w:rStyle w:val="Hipersaite"/>
            <w:lang w:eastAsia="zh-CN"/>
          </w:rPr>
          <w:t>http://www.muzikassaule.lv/orthography/</w:t>
        </w:r>
      </w:hyperlink>
      <w:r w:rsidRPr="001B75B8">
        <w:rPr>
          <w:lang w:eastAsia="zh-CN"/>
        </w:rPr>
        <w:t xml:space="preserve">). </w:t>
      </w:r>
    </w:p>
    <w:p w14:paraId="65513019" w14:textId="77777777" w:rsidR="00555CF2" w:rsidRPr="001B75B8" w:rsidRDefault="00555CF2" w:rsidP="00555CF2">
      <w:pPr>
        <w:suppressAutoHyphens/>
        <w:ind w:firstLine="426"/>
        <w:jc w:val="both"/>
        <w:rPr>
          <w:lang w:eastAsia="zh-CN"/>
        </w:rPr>
      </w:pPr>
      <w:r w:rsidRPr="001B75B8">
        <w:rPr>
          <w:lang w:eastAsia="zh-CN"/>
        </w:rPr>
        <w:t xml:space="preserve">Tāpat var noderēt </w:t>
      </w:r>
      <w:r w:rsidRPr="001B75B8">
        <w:rPr>
          <w:i/>
          <w:lang w:eastAsia="zh-CN"/>
        </w:rPr>
        <w:t xml:space="preserve">Latvijas padomju enciklopēdijas </w:t>
      </w:r>
      <w:r w:rsidRPr="001B75B8">
        <w:rPr>
          <w:lang w:eastAsia="zh-CN"/>
        </w:rPr>
        <w:t>10-2. sējums (Rīga: Galvenā enciklopēdiju redakcija, 1988), kas ietver plašu īpašvārdu rādītāju (glabājas JVLMA Grāmatu nodaļā). Tiesa, šis avots jālieto uzmanīgi: tajā minētās īpašvārdu latviskojuma versijas jāsalīdzina ar mūsdienās pieņemtajām, jo, kaut arī samērā nedaudzos gadījumos, tomēr atsevišķu īpašvārdu rakstība kopš 20. gs. 80. gadu beigām ir mainījusies.</w:t>
      </w:r>
    </w:p>
    <w:p w14:paraId="76AF1236" w14:textId="77777777" w:rsidR="00555CF2" w:rsidRPr="001B75B8" w:rsidRDefault="00555CF2" w:rsidP="00555CF2">
      <w:pPr>
        <w:suppressAutoHyphens/>
        <w:jc w:val="both"/>
        <w:rPr>
          <w:lang w:eastAsia="zh-CN"/>
        </w:rPr>
      </w:pPr>
    </w:p>
    <w:p w14:paraId="355A875F" w14:textId="77777777" w:rsidR="00555CF2" w:rsidRPr="001B75B8" w:rsidRDefault="00555CF2" w:rsidP="00555CF2">
      <w:pPr>
        <w:pageBreakBefore/>
        <w:suppressAutoHyphens/>
        <w:ind w:left="720"/>
        <w:jc w:val="right"/>
        <w:rPr>
          <w:b/>
          <w:lang w:eastAsia="zh-CN"/>
        </w:rPr>
      </w:pPr>
      <w:r w:rsidRPr="001B75B8">
        <w:rPr>
          <w:b/>
          <w:lang w:eastAsia="zh-CN"/>
        </w:rPr>
        <w:lastRenderedPageBreak/>
        <w:t>Titullapas noformējuma paraugs</w:t>
      </w:r>
    </w:p>
    <w:p w14:paraId="6D0814C3" w14:textId="77777777" w:rsidR="00555CF2" w:rsidRPr="001B75B8" w:rsidRDefault="00555CF2" w:rsidP="00555CF2">
      <w:pPr>
        <w:suppressAutoHyphens/>
        <w:ind w:left="360"/>
        <w:jc w:val="right"/>
        <w:rPr>
          <w:b/>
          <w:lang w:eastAsia="zh-CN"/>
        </w:rPr>
      </w:pPr>
    </w:p>
    <w:p w14:paraId="6A116117" w14:textId="77777777" w:rsidR="00555CF2" w:rsidRPr="001B75B8" w:rsidRDefault="00555CF2" w:rsidP="00555CF2">
      <w:pPr>
        <w:suppressAutoHyphens/>
        <w:jc w:val="center"/>
        <w:rPr>
          <w:b/>
          <w:lang w:eastAsia="zh-CN"/>
        </w:rPr>
      </w:pPr>
      <w:r w:rsidRPr="001B75B8">
        <w:rPr>
          <w:b/>
          <w:sz w:val="28"/>
          <w:szCs w:val="28"/>
          <w:lang w:eastAsia="zh-CN"/>
        </w:rPr>
        <w:t>JĀZEPA MEDIŅA RĪGAS MŪZIKAS VIDUSSKOLA</w:t>
      </w:r>
    </w:p>
    <w:p w14:paraId="37C6B10F" w14:textId="77777777" w:rsidR="00555CF2" w:rsidRPr="001B75B8" w:rsidRDefault="00555CF2" w:rsidP="00555CF2">
      <w:pPr>
        <w:suppressAutoHyphens/>
        <w:ind w:left="360"/>
        <w:jc w:val="center"/>
        <w:rPr>
          <w:b/>
          <w:lang w:eastAsia="zh-CN"/>
        </w:rPr>
      </w:pPr>
    </w:p>
    <w:p w14:paraId="5C835008" w14:textId="77777777" w:rsidR="00555CF2" w:rsidRPr="001B75B8" w:rsidRDefault="00555CF2" w:rsidP="00555CF2">
      <w:pPr>
        <w:suppressAutoHyphens/>
        <w:ind w:left="360"/>
        <w:jc w:val="center"/>
        <w:rPr>
          <w:b/>
          <w:lang w:eastAsia="zh-CN"/>
        </w:rPr>
      </w:pPr>
    </w:p>
    <w:p w14:paraId="34A23CF7" w14:textId="77777777" w:rsidR="00555CF2" w:rsidRPr="001B75B8" w:rsidRDefault="00555CF2" w:rsidP="00555CF2">
      <w:pPr>
        <w:suppressAutoHyphens/>
        <w:ind w:left="360"/>
        <w:jc w:val="center"/>
        <w:rPr>
          <w:b/>
          <w:lang w:eastAsia="zh-CN"/>
        </w:rPr>
      </w:pPr>
    </w:p>
    <w:p w14:paraId="4F09A573" w14:textId="77777777" w:rsidR="00555CF2" w:rsidRPr="001B75B8" w:rsidRDefault="00555CF2" w:rsidP="00555CF2">
      <w:pPr>
        <w:suppressAutoHyphens/>
        <w:jc w:val="right"/>
        <w:rPr>
          <w:sz w:val="28"/>
          <w:szCs w:val="28"/>
          <w:lang w:eastAsia="zh-CN"/>
        </w:rPr>
      </w:pPr>
      <w:r w:rsidRPr="001B75B8">
        <w:rPr>
          <w:sz w:val="28"/>
          <w:szCs w:val="28"/>
          <w:lang w:eastAsia="zh-CN"/>
        </w:rPr>
        <w:t>Profesionālās vidējās izglītības programmas</w:t>
      </w:r>
      <w:r w:rsidRPr="001B75B8">
        <w:rPr>
          <w:sz w:val="28"/>
          <w:szCs w:val="28"/>
          <w:lang w:eastAsia="zh-CN"/>
        </w:rPr>
        <w:br/>
      </w:r>
      <w:r w:rsidRPr="001B75B8">
        <w:rPr>
          <w:i/>
          <w:iCs/>
          <w:sz w:val="28"/>
          <w:szCs w:val="28"/>
          <w:lang w:eastAsia="zh-CN"/>
        </w:rPr>
        <w:t>Mūzikas vēsture un teorija</w:t>
      </w:r>
    </w:p>
    <w:p w14:paraId="401CFED3" w14:textId="77777777" w:rsidR="00555CF2" w:rsidRPr="001B75B8" w:rsidRDefault="00555CF2" w:rsidP="00555CF2">
      <w:pPr>
        <w:suppressAutoHyphens/>
        <w:jc w:val="right"/>
        <w:rPr>
          <w:sz w:val="28"/>
          <w:szCs w:val="28"/>
          <w:lang w:eastAsia="zh-CN"/>
        </w:rPr>
      </w:pPr>
    </w:p>
    <w:p w14:paraId="3368BA85" w14:textId="77777777" w:rsidR="00555CF2" w:rsidRPr="001B75B8" w:rsidRDefault="00555CF2" w:rsidP="00555CF2">
      <w:pPr>
        <w:suppressAutoHyphens/>
        <w:jc w:val="right"/>
        <w:rPr>
          <w:b/>
          <w:sz w:val="28"/>
          <w:szCs w:val="28"/>
          <w:lang w:eastAsia="zh-CN"/>
        </w:rPr>
      </w:pPr>
      <w:r w:rsidRPr="001B75B8">
        <w:rPr>
          <w:sz w:val="28"/>
          <w:szCs w:val="28"/>
          <w:lang w:eastAsia="zh-CN"/>
        </w:rPr>
        <w:t>4. kursa izglītojamās</w:t>
      </w:r>
    </w:p>
    <w:p w14:paraId="53C8604C" w14:textId="77777777" w:rsidR="00555CF2" w:rsidRPr="001B75B8" w:rsidRDefault="00555CF2" w:rsidP="00555CF2">
      <w:pPr>
        <w:suppressAutoHyphens/>
        <w:jc w:val="right"/>
        <w:rPr>
          <w:b/>
          <w:lang w:eastAsia="zh-CN"/>
        </w:rPr>
      </w:pPr>
      <w:r w:rsidRPr="001B75B8">
        <w:rPr>
          <w:b/>
          <w:sz w:val="28"/>
          <w:szCs w:val="28"/>
          <w:lang w:eastAsia="zh-CN"/>
        </w:rPr>
        <w:t>Jautrītes Stabulītes</w:t>
      </w:r>
    </w:p>
    <w:p w14:paraId="49233799" w14:textId="77777777" w:rsidR="00555CF2" w:rsidRPr="001B75B8" w:rsidRDefault="00555CF2" w:rsidP="00555CF2">
      <w:pPr>
        <w:suppressAutoHyphens/>
        <w:spacing w:line="360" w:lineRule="auto"/>
        <w:jc w:val="both"/>
        <w:rPr>
          <w:b/>
          <w:lang w:eastAsia="zh-CN"/>
        </w:rPr>
      </w:pPr>
    </w:p>
    <w:p w14:paraId="6718C950" w14:textId="77777777" w:rsidR="00555CF2" w:rsidRPr="001B75B8" w:rsidRDefault="00555CF2" w:rsidP="00555CF2">
      <w:pPr>
        <w:suppressAutoHyphens/>
        <w:spacing w:line="360" w:lineRule="auto"/>
        <w:jc w:val="both"/>
        <w:rPr>
          <w:b/>
          <w:lang w:eastAsia="zh-CN"/>
        </w:rPr>
      </w:pPr>
    </w:p>
    <w:p w14:paraId="3CEFEF02" w14:textId="77777777" w:rsidR="00555CF2" w:rsidRPr="001B75B8" w:rsidRDefault="00555CF2" w:rsidP="00555CF2">
      <w:pPr>
        <w:suppressAutoHyphens/>
        <w:spacing w:line="360" w:lineRule="auto"/>
        <w:jc w:val="center"/>
        <w:rPr>
          <w:b/>
          <w:sz w:val="28"/>
          <w:szCs w:val="28"/>
          <w:lang w:eastAsia="zh-CN"/>
        </w:rPr>
      </w:pPr>
    </w:p>
    <w:p w14:paraId="5BB0FD9C" w14:textId="77777777" w:rsidR="00555CF2" w:rsidRPr="001B75B8" w:rsidRDefault="00555CF2" w:rsidP="00555CF2">
      <w:pPr>
        <w:suppressAutoHyphens/>
        <w:jc w:val="center"/>
        <w:rPr>
          <w:lang w:eastAsia="zh-CN"/>
        </w:rPr>
      </w:pPr>
      <w:r w:rsidRPr="001B75B8">
        <w:rPr>
          <w:sz w:val="28"/>
          <w:szCs w:val="28"/>
          <w:lang w:eastAsia="zh-CN"/>
        </w:rPr>
        <w:t>kvalifikācijas eksāmena teorētiskais darbs</w:t>
      </w:r>
    </w:p>
    <w:p w14:paraId="2FFE3A5E" w14:textId="77777777" w:rsidR="00555CF2" w:rsidRPr="001B75B8" w:rsidRDefault="00555CF2" w:rsidP="00555CF2">
      <w:pPr>
        <w:suppressAutoHyphens/>
        <w:jc w:val="center"/>
        <w:rPr>
          <w:lang w:eastAsia="zh-CN"/>
        </w:rPr>
      </w:pPr>
    </w:p>
    <w:p w14:paraId="4711E2D1" w14:textId="77777777" w:rsidR="00555CF2" w:rsidRPr="001B75B8" w:rsidRDefault="00555CF2" w:rsidP="00555CF2">
      <w:pPr>
        <w:suppressAutoHyphens/>
        <w:jc w:val="center"/>
        <w:rPr>
          <w:b/>
          <w:lang w:eastAsia="zh-CN"/>
        </w:rPr>
      </w:pPr>
    </w:p>
    <w:p w14:paraId="14374E62" w14:textId="77777777" w:rsidR="00555CF2" w:rsidRPr="001B75B8" w:rsidRDefault="00555CF2" w:rsidP="00555CF2">
      <w:pPr>
        <w:suppressAutoHyphens/>
        <w:rPr>
          <w:b/>
          <w:lang w:eastAsia="zh-CN"/>
        </w:rPr>
      </w:pPr>
    </w:p>
    <w:p w14:paraId="28C6D301" w14:textId="77777777" w:rsidR="00555CF2" w:rsidRPr="001B75B8" w:rsidRDefault="00555CF2" w:rsidP="00555CF2">
      <w:pPr>
        <w:suppressAutoHyphens/>
        <w:spacing w:line="360" w:lineRule="auto"/>
        <w:jc w:val="center"/>
        <w:rPr>
          <w:b/>
          <w:i/>
          <w:sz w:val="32"/>
          <w:szCs w:val="32"/>
          <w:lang w:eastAsia="zh-CN"/>
        </w:rPr>
      </w:pPr>
      <w:r w:rsidRPr="001B75B8">
        <w:rPr>
          <w:b/>
          <w:sz w:val="32"/>
          <w:szCs w:val="32"/>
          <w:lang w:eastAsia="zh-CN"/>
        </w:rPr>
        <w:t>MAKSA RĒGERA</w:t>
      </w:r>
    </w:p>
    <w:p w14:paraId="6E999930" w14:textId="77777777" w:rsidR="00555CF2" w:rsidRPr="001B75B8" w:rsidRDefault="00555CF2" w:rsidP="00555CF2">
      <w:pPr>
        <w:suppressAutoHyphens/>
        <w:spacing w:line="360" w:lineRule="auto"/>
        <w:jc w:val="center"/>
        <w:rPr>
          <w:b/>
          <w:sz w:val="32"/>
          <w:szCs w:val="32"/>
          <w:lang w:eastAsia="zh-CN"/>
        </w:rPr>
      </w:pPr>
      <w:r w:rsidRPr="001B75B8">
        <w:rPr>
          <w:b/>
          <w:i/>
          <w:sz w:val="32"/>
          <w:szCs w:val="32"/>
          <w:lang w:eastAsia="zh-CN"/>
        </w:rPr>
        <w:t>WACHET AUF, RUFT UNS DIE STIMME</w:t>
      </w:r>
      <w:r w:rsidRPr="001B75B8">
        <w:rPr>
          <w:b/>
          <w:sz w:val="32"/>
          <w:szCs w:val="32"/>
          <w:lang w:eastAsia="zh-CN"/>
        </w:rPr>
        <w:t>:</w:t>
      </w:r>
    </w:p>
    <w:p w14:paraId="1596BFC0" w14:textId="77777777" w:rsidR="00555CF2" w:rsidRPr="001B75B8" w:rsidRDefault="00555CF2" w:rsidP="00555CF2">
      <w:pPr>
        <w:suppressAutoHyphens/>
        <w:spacing w:line="360" w:lineRule="auto"/>
        <w:jc w:val="center"/>
        <w:rPr>
          <w:b/>
          <w:lang w:eastAsia="zh-CN"/>
        </w:rPr>
      </w:pPr>
      <w:r w:rsidRPr="001B75B8">
        <w:rPr>
          <w:b/>
          <w:sz w:val="32"/>
          <w:szCs w:val="32"/>
          <w:lang w:eastAsia="zh-CN"/>
        </w:rPr>
        <w:t>STILISTIKA UN INTERPRETĀCIJA</w:t>
      </w:r>
    </w:p>
    <w:p w14:paraId="5346DF39" w14:textId="77777777" w:rsidR="00555CF2" w:rsidRPr="001B75B8" w:rsidRDefault="00555CF2" w:rsidP="00555CF2">
      <w:pPr>
        <w:suppressAutoHyphens/>
        <w:jc w:val="both"/>
        <w:rPr>
          <w:b/>
          <w:lang w:eastAsia="zh-CN"/>
        </w:rPr>
      </w:pPr>
    </w:p>
    <w:p w14:paraId="60EE6991" w14:textId="77777777" w:rsidR="00555CF2" w:rsidRPr="001B75B8" w:rsidRDefault="00555CF2" w:rsidP="00555CF2">
      <w:pPr>
        <w:suppressAutoHyphens/>
        <w:jc w:val="both"/>
        <w:rPr>
          <w:b/>
          <w:lang w:eastAsia="zh-CN"/>
        </w:rPr>
      </w:pPr>
    </w:p>
    <w:p w14:paraId="3554D40A" w14:textId="77777777" w:rsidR="00555CF2" w:rsidRPr="001B75B8" w:rsidRDefault="00555CF2" w:rsidP="00555CF2">
      <w:pPr>
        <w:suppressAutoHyphens/>
        <w:jc w:val="both"/>
        <w:rPr>
          <w:b/>
          <w:lang w:eastAsia="zh-CN"/>
        </w:rPr>
      </w:pPr>
    </w:p>
    <w:p w14:paraId="125760D9" w14:textId="77777777" w:rsidR="00555CF2" w:rsidRPr="001B75B8" w:rsidRDefault="00555CF2" w:rsidP="00555CF2">
      <w:pPr>
        <w:suppressAutoHyphens/>
        <w:jc w:val="right"/>
        <w:rPr>
          <w:b/>
          <w:sz w:val="28"/>
          <w:szCs w:val="28"/>
          <w:lang w:eastAsia="zh-CN"/>
        </w:rPr>
      </w:pPr>
    </w:p>
    <w:p w14:paraId="3D2B16CF" w14:textId="77777777" w:rsidR="00555CF2" w:rsidRPr="001B75B8" w:rsidRDefault="00555CF2" w:rsidP="00555CF2">
      <w:pPr>
        <w:suppressAutoHyphens/>
        <w:jc w:val="right"/>
        <w:rPr>
          <w:b/>
          <w:sz w:val="28"/>
          <w:szCs w:val="28"/>
          <w:lang w:eastAsia="zh-CN"/>
        </w:rPr>
      </w:pPr>
    </w:p>
    <w:p w14:paraId="3916E2F5" w14:textId="77777777" w:rsidR="00555CF2" w:rsidRPr="001B75B8" w:rsidRDefault="00555CF2" w:rsidP="00555CF2">
      <w:pPr>
        <w:suppressAutoHyphens/>
        <w:ind w:left="6372" w:firstLine="708"/>
        <w:jc w:val="right"/>
        <w:rPr>
          <w:sz w:val="28"/>
          <w:szCs w:val="28"/>
          <w:lang w:eastAsia="zh-CN"/>
        </w:rPr>
      </w:pPr>
      <w:r w:rsidRPr="001B75B8">
        <w:rPr>
          <w:sz w:val="28"/>
          <w:szCs w:val="28"/>
          <w:lang w:eastAsia="zh-CN"/>
        </w:rPr>
        <w:t>Darba vadītāja</w:t>
      </w:r>
    </w:p>
    <w:p w14:paraId="3E0DB017" w14:textId="77777777" w:rsidR="00555CF2" w:rsidRPr="001B75B8" w:rsidRDefault="00555CF2" w:rsidP="00555CF2">
      <w:pPr>
        <w:suppressAutoHyphens/>
        <w:jc w:val="right"/>
        <w:rPr>
          <w:lang w:eastAsia="zh-CN"/>
        </w:rPr>
      </w:pPr>
      <w:r w:rsidRPr="001B75B8">
        <w:rPr>
          <w:sz w:val="28"/>
          <w:szCs w:val="28"/>
          <w:lang w:eastAsia="zh-CN"/>
        </w:rPr>
        <w:t xml:space="preserve">prof. </w:t>
      </w:r>
      <w:r w:rsidRPr="001B75B8">
        <w:rPr>
          <w:i/>
          <w:sz w:val="28"/>
          <w:szCs w:val="28"/>
          <w:lang w:eastAsia="zh-CN"/>
        </w:rPr>
        <w:t>Dr. art.</w:t>
      </w:r>
      <w:r w:rsidRPr="001B75B8">
        <w:rPr>
          <w:sz w:val="28"/>
          <w:szCs w:val="28"/>
          <w:lang w:eastAsia="zh-CN"/>
        </w:rPr>
        <w:t xml:space="preserve"> </w:t>
      </w:r>
      <w:r w:rsidRPr="001B75B8">
        <w:rPr>
          <w:b/>
          <w:sz w:val="28"/>
          <w:szCs w:val="28"/>
          <w:lang w:eastAsia="zh-CN"/>
        </w:rPr>
        <w:t xml:space="preserve">Sibilla </w:t>
      </w:r>
      <w:proofErr w:type="spellStart"/>
      <w:r w:rsidRPr="001B75B8">
        <w:rPr>
          <w:b/>
          <w:sz w:val="28"/>
          <w:szCs w:val="28"/>
          <w:lang w:eastAsia="zh-CN"/>
        </w:rPr>
        <w:t>Pedāle</w:t>
      </w:r>
      <w:proofErr w:type="spellEnd"/>
      <w:r w:rsidRPr="001B75B8">
        <w:rPr>
          <w:sz w:val="28"/>
          <w:szCs w:val="28"/>
          <w:lang w:eastAsia="zh-CN"/>
        </w:rPr>
        <w:t xml:space="preserve"> </w:t>
      </w:r>
    </w:p>
    <w:p w14:paraId="2E292917" w14:textId="77777777" w:rsidR="00555CF2" w:rsidRPr="001B75B8" w:rsidRDefault="00555CF2" w:rsidP="00555CF2">
      <w:pPr>
        <w:suppressAutoHyphens/>
        <w:jc w:val="both"/>
        <w:rPr>
          <w:lang w:eastAsia="zh-CN"/>
        </w:rPr>
      </w:pPr>
    </w:p>
    <w:p w14:paraId="7C1A1CD0" w14:textId="77777777" w:rsidR="00555CF2" w:rsidRPr="001B75B8" w:rsidRDefault="00555CF2" w:rsidP="00555CF2">
      <w:pPr>
        <w:suppressAutoHyphens/>
        <w:jc w:val="center"/>
        <w:rPr>
          <w:lang w:eastAsia="zh-CN"/>
        </w:rPr>
      </w:pPr>
    </w:p>
    <w:p w14:paraId="10D04004" w14:textId="77777777" w:rsidR="00555CF2" w:rsidRPr="001B75B8" w:rsidRDefault="00555CF2" w:rsidP="00555CF2">
      <w:pPr>
        <w:suppressAutoHyphens/>
        <w:jc w:val="center"/>
        <w:rPr>
          <w:lang w:eastAsia="zh-CN"/>
        </w:rPr>
      </w:pPr>
    </w:p>
    <w:p w14:paraId="20349506" w14:textId="77777777" w:rsidR="00555CF2" w:rsidRPr="001B75B8" w:rsidRDefault="00555CF2" w:rsidP="00555CF2">
      <w:pPr>
        <w:suppressAutoHyphens/>
        <w:jc w:val="center"/>
        <w:rPr>
          <w:sz w:val="28"/>
          <w:szCs w:val="28"/>
          <w:lang w:eastAsia="zh-CN"/>
        </w:rPr>
      </w:pPr>
    </w:p>
    <w:p w14:paraId="1C45CA2B" w14:textId="77777777" w:rsidR="00555CF2" w:rsidRPr="001B75B8" w:rsidRDefault="00555CF2" w:rsidP="00555CF2">
      <w:pPr>
        <w:suppressAutoHyphens/>
        <w:jc w:val="center"/>
        <w:rPr>
          <w:sz w:val="28"/>
          <w:szCs w:val="28"/>
          <w:lang w:eastAsia="zh-CN"/>
        </w:rPr>
      </w:pPr>
    </w:p>
    <w:p w14:paraId="3C6995EF" w14:textId="77777777" w:rsidR="00555CF2" w:rsidRPr="001B75B8" w:rsidRDefault="00555CF2" w:rsidP="00555CF2">
      <w:pPr>
        <w:suppressAutoHyphens/>
        <w:jc w:val="center"/>
        <w:rPr>
          <w:sz w:val="28"/>
          <w:szCs w:val="28"/>
          <w:lang w:eastAsia="zh-CN"/>
        </w:rPr>
      </w:pPr>
    </w:p>
    <w:p w14:paraId="39A9C226" w14:textId="77777777" w:rsidR="00555CF2" w:rsidRPr="001B75B8" w:rsidRDefault="00555CF2" w:rsidP="00555CF2">
      <w:pPr>
        <w:suppressAutoHyphens/>
        <w:jc w:val="center"/>
        <w:rPr>
          <w:sz w:val="28"/>
          <w:szCs w:val="28"/>
          <w:lang w:eastAsia="zh-CN"/>
        </w:rPr>
      </w:pPr>
    </w:p>
    <w:p w14:paraId="4089FADB" w14:textId="77777777" w:rsidR="00555CF2" w:rsidRPr="001B75B8" w:rsidRDefault="00555CF2" w:rsidP="00555CF2">
      <w:pPr>
        <w:suppressAutoHyphens/>
        <w:jc w:val="center"/>
        <w:rPr>
          <w:sz w:val="28"/>
          <w:szCs w:val="28"/>
          <w:lang w:eastAsia="zh-CN"/>
        </w:rPr>
      </w:pPr>
    </w:p>
    <w:p w14:paraId="08696F3D" w14:textId="77777777" w:rsidR="00555CF2" w:rsidRPr="001B75B8" w:rsidRDefault="00555CF2" w:rsidP="00555CF2">
      <w:pPr>
        <w:suppressAutoHyphens/>
        <w:jc w:val="center"/>
        <w:rPr>
          <w:sz w:val="28"/>
          <w:szCs w:val="28"/>
          <w:lang w:eastAsia="zh-CN"/>
        </w:rPr>
      </w:pPr>
    </w:p>
    <w:p w14:paraId="4FDD3C2B" w14:textId="77777777" w:rsidR="00555CF2" w:rsidRPr="001B75B8" w:rsidRDefault="00555CF2" w:rsidP="00555CF2">
      <w:pPr>
        <w:suppressAutoHyphens/>
        <w:jc w:val="center"/>
        <w:rPr>
          <w:sz w:val="28"/>
          <w:szCs w:val="28"/>
          <w:lang w:eastAsia="zh-CN"/>
        </w:rPr>
      </w:pPr>
    </w:p>
    <w:p w14:paraId="755A229F" w14:textId="77777777" w:rsidR="00555CF2" w:rsidRPr="001B75B8" w:rsidRDefault="00555CF2" w:rsidP="00555CF2">
      <w:pPr>
        <w:suppressAutoHyphens/>
        <w:jc w:val="center"/>
        <w:rPr>
          <w:sz w:val="28"/>
          <w:szCs w:val="28"/>
          <w:lang w:eastAsia="zh-CN"/>
        </w:rPr>
      </w:pPr>
    </w:p>
    <w:p w14:paraId="1DEF2846" w14:textId="77777777" w:rsidR="00555CF2" w:rsidRPr="001B75B8" w:rsidRDefault="00555CF2" w:rsidP="00555CF2">
      <w:pPr>
        <w:suppressAutoHyphens/>
        <w:jc w:val="center"/>
        <w:rPr>
          <w:sz w:val="28"/>
          <w:szCs w:val="28"/>
          <w:lang w:eastAsia="zh-CN"/>
        </w:rPr>
      </w:pPr>
    </w:p>
    <w:p w14:paraId="7AE8B84D" w14:textId="77777777" w:rsidR="00555CF2" w:rsidRPr="001B75B8" w:rsidRDefault="00555CF2" w:rsidP="00555CF2">
      <w:pPr>
        <w:suppressAutoHyphens/>
        <w:jc w:val="center"/>
        <w:rPr>
          <w:sz w:val="28"/>
          <w:szCs w:val="28"/>
          <w:lang w:eastAsia="zh-CN"/>
        </w:rPr>
      </w:pPr>
    </w:p>
    <w:p w14:paraId="4CF36EFD" w14:textId="77777777" w:rsidR="00555CF2" w:rsidRPr="001B75B8" w:rsidRDefault="00555CF2" w:rsidP="00555CF2">
      <w:pPr>
        <w:suppressAutoHyphens/>
        <w:jc w:val="center"/>
        <w:rPr>
          <w:sz w:val="28"/>
          <w:szCs w:val="28"/>
          <w:lang w:eastAsia="zh-CN"/>
        </w:rPr>
      </w:pPr>
    </w:p>
    <w:p w14:paraId="31F5B40E" w14:textId="595E28C7" w:rsidR="00555CF2" w:rsidRPr="001B75B8" w:rsidRDefault="00555CF2" w:rsidP="00555CF2">
      <w:pPr>
        <w:suppressAutoHyphens/>
        <w:jc w:val="center"/>
        <w:rPr>
          <w:b/>
          <w:lang w:eastAsia="zh-CN"/>
        </w:rPr>
      </w:pPr>
      <w:r w:rsidRPr="001B75B8">
        <w:rPr>
          <w:sz w:val="28"/>
          <w:szCs w:val="28"/>
          <w:lang w:eastAsia="zh-CN"/>
        </w:rPr>
        <w:t>Rīga, 202</w:t>
      </w:r>
      <w:r w:rsidR="005869AA" w:rsidRPr="001B75B8">
        <w:rPr>
          <w:sz w:val="28"/>
          <w:szCs w:val="28"/>
          <w:lang w:eastAsia="zh-CN"/>
        </w:rPr>
        <w:t>5</w:t>
      </w:r>
    </w:p>
    <w:p w14:paraId="67B00CF0" w14:textId="77777777" w:rsidR="00555CF2" w:rsidRPr="001B75B8" w:rsidRDefault="00555CF2" w:rsidP="00555CF2">
      <w:pPr>
        <w:suppressAutoHyphens/>
        <w:ind w:left="360"/>
        <w:jc w:val="right"/>
        <w:rPr>
          <w:b/>
          <w:lang w:eastAsia="zh-CN"/>
        </w:rPr>
      </w:pPr>
      <w:r w:rsidRPr="001B75B8">
        <w:rPr>
          <w:b/>
          <w:lang w:eastAsia="zh-CN"/>
        </w:rPr>
        <w:lastRenderedPageBreak/>
        <w:t>Satura rādītāja noformējuma paraugs</w:t>
      </w:r>
    </w:p>
    <w:p w14:paraId="67ED4467" w14:textId="77777777" w:rsidR="00555CF2" w:rsidRPr="001B75B8" w:rsidRDefault="00555CF2" w:rsidP="00555CF2">
      <w:pPr>
        <w:suppressAutoHyphens/>
        <w:ind w:left="360"/>
        <w:jc w:val="right"/>
        <w:rPr>
          <w:b/>
          <w:lang w:eastAsia="zh-CN"/>
        </w:rPr>
      </w:pPr>
    </w:p>
    <w:p w14:paraId="14660EDE" w14:textId="77777777" w:rsidR="00555CF2" w:rsidRPr="001B75B8" w:rsidRDefault="00555CF2" w:rsidP="00555CF2">
      <w:pPr>
        <w:suppressAutoHyphens/>
        <w:jc w:val="center"/>
        <w:rPr>
          <w:b/>
          <w:lang w:eastAsia="zh-CN"/>
        </w:rPr>
      </w:pPr>
    </w:p>
    <w:p w14:paraId="2A552042" w14:textId="77777777" w:rsidR="00555CF2" w:rsidRPr="001B75B8" w:rsidRDefault="00555CF2" w:rsidP="00555CF2">
      <w:pPr>
        <w:suppressAutoHyphens/>
        <w:jc w:val="center"/>
        <w:rPr>
          <w:b/>
          <w:lang w:eastAsia="zh-CN"/>
        </w:rPr>
      </w:pPr>
      <w:r w:rsidRPr="001B75B8">
        <w:rPr>
          <w:b/>
          <w:lang w:eastAsia="zh-CN"/>
        </w:rPr>
        <w:t>SATURS</w:t>
      </w:r>
    </w:p>
    <w:p w14:paraId="1EC35401" w14:textId="77777777" w:rsidR="00555CF2" w:rsidRPr="001B75B8" w:rsidRDefault="00555CF2" w:rsidP="00555CF2">
      <w:pPr>
        <w:suppressAutoHyphens/>
        <w:jc w:val="center"/>
        <w:rPr>
          <w:b/>
          <w:lang w:eastAsia="zh-CN"/>
        </w:rPr>
      </w:pPr>
    </w:p>
    <w:p w14:paraId="467A5D8A" w14:textId="77777777" w:rsidR="00555CF2" w:rsidRPr="001B75B8" w:rsidRDefault="00555CF2" w:rsidP="00555CF2">
      <w:pPr>
        <w:suppressAutoHyphens/>
        <w:jc w:val="right"/>
        <w:rPr>
          <w:b/>
          <w:lang w:eastAsia="zh-CN"/>
        </w:rPr>
      </w:pPr>
    </w:p>
    <w:tbl>
      <w:tblPr>
        <w:tblW w:w="0" w:type="auto"/>
        <w:tblLayout w:type="fixed"/>
        <w:tblLook w:val="04A0" w:firstRow="1" w:lastRow="0" w:firstColumn="1" w:lastColumn="0" w:noHBand="0" w:noVBand="1"/>
      </w:tblPr>
      <w:tblGrid>
        <w:gridCol w:w="8330"/>
        <w:gridCol w:w="675"/>
      </w:tblGrid>
      <w:tr w:rsidR="00555CF2" w:rsidRPr="001B75B8" w14:paraId="444DDF7C" w14:textId="77777777" w:rsidTr="004324CA">
        <w:tc>
          <w:tcPr>
            <w:tcW w:w="8330" w:type="dxa"/>
          </w:tcPr>
          <w:p w14:paraId="5F63534B" w14:textId="77777777" w:rsidR="00555CF2" w:rsidRPr="001B75B8" w:rsidRDefault="00555CF2" w:rsidP="004324CA">
            <w:pPr>
              <w:suppressAutoHyphens/>
              <w:snapToGrid w:val="0"/>
              <w:spacing w:line="256" w:lineRule="auto"/>
              <w:rPr>
                <w:b/>
                <w:shd w:val="clear" w:color="auto" w:fill="FFFFFF"/>
                <w:lang w:eastAsia="zh-CN"/>
              </w:rPr>
            </w:pPr>
          </w:p>
          <w:p w14:paraId="007F4E20" w14:textId="77777777" w:rsidR="00555CF2" w:rsidRPr="001B75B8" w:rsidRDefault="00555CF2" w:rsidP="004324CA">
            <w:pPr>
              <w:suppressAutoHyphens/>
              <w:spacing w:line="256" w:lineRule="auto"/>
              <w:rPr>
                <w:b/>
                <w:shd w:val="clear" w:color="auto" w:fill="FFFFFF"/>
                <w:lang w:eastAsia="zh-CN"/>
              </w:rPr>
            </w:pPr>
          </w:p>
          <w:p w14:paraId="2EE4C7FD" w14:textId="77777777" w:rsidR="00555CF2" w:rsidRPr="001B75B8" w:rsidRDefault="00555CF2" w:rsidP="004324CA">
            <w:pPr>
              <w:suppressAutoHyphens/>
              <w:spacing w:line="256" w:lineRule="auto"/>
              <w:rPr>
                <w:shd w:val="clear" w:color="auto" w:fill="FFFFFF"/>
                <w:lang w:eastAsia="zh-CN"/>
              </w:rPr>
            </w:pPr>
            <w:r w:rsidRPr="001B75B8">
              <w:rPr>
                <w:b/>
                <w:shd w:val="clear" w:color="auto" w:fill="FFFFFF"/>
                <w:lang w:eastAsia="zh-CN"/>
              </w:rPr>
              <w:t>IEVADS</w:t>
            </w:r>
          </w:p>
          <w:p w14:paraId="19D90EC1" w14:textId="77777777" w:rsidR="00555CF2" w:rsidRPr="001B75B8" w:rsidRDefault="00555CF2" w:rsidP="004324CA">
            <w:pPr>
              <w:suppressAutoHyphens/>
              <w:spacing w:line="256" w:lineRule="auto"/>
              <w:rPr>
                <w:shd w:val="clear" w:color="auto" w:fill="FFFFFF"/>
                <w:lang w:eastAsia="zh-CN"/>
              </w:rPr>
            </w:pPr>
          </w:p>
          <w:p w14:paraId="3717B8ED" w14:textId="77777777" w:rsidR="00555CF2" w:rsidRPr="001B75B8" w:rsidRDefault="00555CF2" w:rsidP="00555CF2">
            <w:pPr>
              <w:numPr>
                <w:ilvl w:val="0"/>
                <w:numId w:val="11"/>
              </w:numPr>
              <w:suppressAutoHyphens/>
              <w:spacing w:line="256" w:lineRule="auto"/>
              <w:ind w:left="284" w:hanging="284"/>
              <w:rPr>
                <w:shd w:val="clear" w:color="auto" w:fill="FFFFFF"/>
                <w:lang w:eastAsia="zh-CN"/>
              </w:rPr>
            </w:pPr>
            <w:r w:rsidRPr="001B75B8">
              <w:rPr>
                <w:b/>
                <w:shd w:val="clear" w:color="auto" w:fill="FFFFFF"/>
                <w:lang w:eastAsia="zh-CN"/>
              </w:rPr>
              <w:t>NODAĻAS NOSAUKUMS</w:t>
            </w:r>
          </w:p>
          <w:p w14:paraId="241E1DC6"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3269039B"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01BC2083" w14:textId="77777777" w:rsidR="00555CF2" w:rsidRPr="001B75B8" w:rsidRDefault="00555CF2" w:rsidP="004829C4">
            <w:pPr>
              <w:numPr>
                <w:ilvl w:val="2"/>
                <w:numId w:val="11"/>
              </w:numPr>
              <w:tabs>
                <w:tab w:val="clear" w:pos="1080"/>
              </w:tabs>
              <w:suppressAutoHyphens/>
              <w:spacing w:line="256" w:lineRule="auto"/>
              <w:ind w:left="1454"/>
              <w:rPr>
                <w:shd w:val="clear" w:color="auto" w:fill="FFFFFF"/>
                <w:lang w:eastAsia="zh-CN"/>
              </w:rPr>
            </w:pPr>
            <w:r w:rsidRPr="001B75B8">
              <w:rPr>
                <w:shd w:val="clear" w:color="auto" w:fill="FFFFFF"/>
                <w:lang w:eastAsia="zh-CN"/>
              </w:rPr>
              <w:t>Punkta nosaukums</w:t>
            </w:r>
          </w:p>
          <w:p w14:paraId="2937F4D8" w14:textId="77777777" w:rsidR="00555CF2" w:rsidRPr="001B75B8" w:rsidRDefault="00555CF2" w:rsidP="004829C4">
            <w:pPr>
              <w:numPr>
                <w:ilvl w:val="2"/>
                <w:numId w:val="11"/>
              </w:numPr>
              <w:tabs>
                <w:tab w:val="clear" w:pos="1080"/>
              </w:tabs>
              <w:suppressAutoHyphens/>
              <w:spacing w:line="256" w:lineRule="auto"/>
              <w:ind w:left="1454"/>
              <w:rPr>
                <w:shd w:val="clear" w:color="auto" w:fill="FFFFFF"/>
                <w:lang w:eastAsia="zh-CN"/>
              </w:rPr>
            </w:pPr>
            <w:r w:rsidRPr="001B75B8">
              <w:rPr>
                <w:shd w:val="clear" w:color="auto" w:fill="FFFFFF"/>
                <w:lang w:eastAsia="zh-CN"/>
              </w:rPr>
              <w:t>Punkta nosaukums</w:t>
            </w:r>
          </w:p>
          <w:p w14:paraId="62B8BF3C" w14:textId="77777777" w:rsidR="00555CF2" w:rsidRPr="001B75B8" w:rsidRDefault="00555CF2" w:rsidP="004324CA">
            <w:pPr>
              <w:suppressAutoHyphens/>
              <w:spacing w:line="256" w:lineRule="auto"/>
              <w:ind w:left="360"/>
              <w:rPr>
                <w:shd w:val="clear" w:color="auto" w:fill="FFFFFF"/>
                <w:lang w:eastAsia="zh-CN"/>
              </w:rPr>
            </w:pPr>
          </w:p>
          <w:p w14:paraId="648D5D8D" w14:textId="77777777" w:rsidR="00555CF2" w:rsidRPr="001B75B8" w:rsidRDefault="00555CF2" w:rsidP="00555CF2">
            <w:pPr>
              <w:numPr>
                <w:ilvl w:val="0"/>
                <w:numId w:val="11"/>
              </w:numPr>
              <w:suppressAutoHyphens/>
              <w:spacing w:line="256" w:lineRule="auto"/>
              <w:ind w:left="284" w:hanging="284"/>
              <w:rPr>
                <w:shd w:val="clear" w:color="auto" w:fill="FFFFFF"/>
                <w:lang w:eastAsia="zh-CN"/>
              </w:rPr>
            </w:pPr>
            <w:r w:rsidRPr="001B75B8">
              <w:rPr>
                <w:b/>
                <w:shd w:val="clear" w:color="auto" w:fill="FFFFFF"/>
                <w:lang w:eastAsia="zh-CN"/>
              </w:rPr>
              <w:t>NODAĻAS NOSAUKUMS</w:t>
            </w:r>
          </w:p>
          <w:p w14:paraId="1E4AD4A0"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37CBAEE7"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1C01B747"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08E0CCBA" w14:textId="77777777" w:rsidR="00555CF2" w:rsidRPr="001B75B8" w:rsidRDefault="00555CF2" w:rsidP="004324CA">
            <w:pPr>
              <w:suppressAutoHyphens/>
              <w:spacing w:line="256" w:lineRule="auto"/>
              <w:ind w:left="360"/>
              <w:rPr>
                <w:shd w:val="clear" w:color="auto" w:fill="FFFFFF"/>
                <w:lang w:eastAsia="zh-CN"/>
              </w:rPr>
            </w:pPr>
          </w:p>
          <w:p w14:paraId="331ABC4F" w14:textId="77777777" w:rsidR="00555CF2" w:rsidRPr="001B75B8" w:rsidRDefault="00555CF2" w:rsidP="00555CF2">
            <w:pPr>
              <w:numPr>
                <w:ilvl w:val="0"/>
                <w:numId w:val="11"/>
              </w:numPr>
              <w:suppressAutoHyphens/>
              <w:spacing w:line="256" w:lineRule="auto"/>
              <w:ind w:left="284" w:hanging="284"/>
              <w:rPr>
                <w:shd w:val="clear" w:color="auto" w:fill="FFFFFF"/>
                <w:lang w:eastAsia="zh-CN"/>
              </w:rPr>
            </w:pPr>
            <w:r w:rsidRPr="001B75B8">
              <w:rPr>
                <w:b/>
                <w:shd w:val="clear" w:color="auto" w:fill="FFFFFF"/>
                <w:lang w:eastAsia="zh-CN"/>
              </w:rPr>
              <w:t>NODAĻAS NOSAUKUMS</w:t>
            </w:r>
          </w:p>
          <w:p w14:paraId="23B6FA25"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3DA70FF2" w14:textId="77777777" w:rsidR="00555CF2" w:rsidRPr="001B75B8" w:rsidRDefault="00555CF2" w:rsidP="00555CF2">
            <w:pPr>
              <w:numPr>
                <w:ilvl w:val="1"/>
                <w:numId w:val="11"/>
              </w:numPr>
              <w:suppressAutoHyphens/>
              <w:spacing w:line="256" w:lineRule="auto"/>
              <w:rPr>
                <w:shd w:val="clear" w:color="auto" w:fill="FFFFFF"/>
                <w:lang w:eastAsia="zh-CN"/>
              </w:rPr>
            </w:pPr>
            <w:r w:rsidRPr="001B75B8">
              <w:rPr>
                <w:shd w:val="clear" w:color="auto" w:fill="FFFFFF"/>
                <w:lang w:eastAsia="zh-CN"/>
              </w:rPr>
              <w:t>Apakšnodaļas nosaukums</w:t>
            </w:r>
          </w:p>
          <w:p w14:paraId="4D1B7AB9" w14:textId="77777777" w:rsidR="00555CF2" w:rsidRPr="001B75B8" w:rsidRDefault="00555CF2" w:rsidP="004324CA">
            <w:pPr>
              <w:suppressAutoHyphens/>
              <w:spacing w:line="256" w:lineRule="auto"/>
              <w:ind w:left="360"/>
              <w:rPr>
                <w:shd w:val="clear" w:color="auto" w:fill="FFFFFF"/>
                <w:lang w:eastAsia="zh-CN"/>
              </w:rPr>
            </w:pPr>
          </w:p>
          <w:p w14:paraId="323FF3CF" w14:textId="77777777" w:rsidR="00555CF2" w:rsidRPr="001B75B8" w:rsidRDefault="00555CF2" w:rsidP="004324CA">
            <w:pPr>
              <w:suppressAutoHyphens/>
              <w:spacing w:line="256" w:lineRule="auto"/>
              <w:rPr>
                <w:b/>
                <w:shd w:val="clear" w:color="auto" w:fill="FFFFFF"/>
                <w:lang w:eastAsia="zh-CN"/>
              </w:rPr>
            </w:pPr>
            <w:r w:rsidRPr="001B75B8">
              <w:rPr>
                <w:b/>
                <w:shd w:val="clear" w:color="auto" w:fill="FFFFFF"/>
                <w:lang w:eastAsia="zh-CN"/>
              </w:rPr>
              <w:t>NOSLĒGUMS</w:t>
            </w:r>
          </w:p>
          <w:p w14:paraId="5A79158D" w14:textId="77777777" w:rsidR="00555CF2" w:rsidRPr="001B75B8" w:rsidRDefault="00555CF2" w:rsidP="004324CA">
            <w:pPr>
              <w:suppressAutoHyphens/>
              <w:spacing w:line="256" w:lineRule="auto"/>
              <w:rPr>
                <w:b/>
                <w:shd w:val="clear" w:color="auto" w:fill="FFFFFF"/>
                <w:lang w:eastAsia="zh-CN"/>
              </w:rPr>
            </w:pPr>
          </w:p>
          <w:p w14:paraId="723CBBC1" w14:textId="77777777" w:rsidR="00555CF2" w:rsidRPr="001B75B8" w:rsidRDefault="00555CF2" w:rsidP="004324CA">
            <w:pPr>
              <w:suppressAutoHyphens/>
              <w:spacing w:line="256" w:lineRule="auto"/>
              <w:rPr>
                <w:b/>
                <w:shd w:val="clear" w:color="auto" w:fill="FFFFFF"/>
                <w:lang w:eastAsia="zh-CN"/>
              </w:rPr>
            </w:pPr>
            <w:r w:rsidRPr="001B75B8">
              <w:rPr>
                <w:b/>
                <w:shd w:val="clear" w:color="auto" w:fill="FFFFFF"/>
                <w:lang w:eastAsia="zh-CN"/>
              </w:rPr>
              <w:t>LITERATŪRA UN CITI AVOTI</w:t>
            </w:r>
          </w:p>
          <w:p w14:paraId="1EFBCCC8" w14:textId="77777777" w:rsidR="00555CF2" w:rsidRPr="001B75B8" w:rsidRDefault="00555CF2" w:rsidP="004324CA">
            <w:pPr>
              <w:suppressAutoHyphens/>
              <w:spacing w:line="256" w:lineRule="auto"/>
              <w:rPr>
                <w:b/>
                <w:shd w:val="clear" w:color="auto" w:fill="FFFFFF"/>
                <w:lang w:eastAsia="zh-CN"/>
              </w:rPr>
            </w:pPr>
          </w:p>
          <w:p w14:paraId="3CEBDD43" w14:textId="77777777" w:rsidR="00555CF2" w:rsidRPr="001B75B8" w:rsidRDefault="00555CF2" w:rsidP="004324CA">
            <w:pPr>
              <w:suppressAutoHyphens/>
              <w:spacing w:line="256" w:lineRule="auto"/>
              <w:rPr>
                <w:shd w:val="clear" w:color="auto" w:fill="FFFFFF"/>
                <w:lang w:eastAsia="zh-CN"/>
              </w:rPr>
            </w:pPr>
            <w:r w:rsidRPr="001B75B8">
              <w:rPr>
                <w:b/>
                <w:shd w:val="clear" w:color="auto" w:fill="FFFFFF"/>
                <w:lang w:eastAsia="zh-CN"/>
              </w:rPr>
              <w:t>PIELIKUMS</w:t>
            </w:r>
          </w:p>
          <w:p w14:paraId="3F942D8E" w14:textId="77777777" w:rsidR="00555CF2" w:rsidRPr="001B75B8" w:rsidRDefault="00555CF2" w:rsidP="00555CF2">
            <w:pPr>
              <w:numPr>
                <w:ilvl w:val="0"/>
                <w:numId w:val="12"/>
              </w:numPr>
              <w:suppressAutoHyphens/>
              <w:spacing w:line="256" w:lineRule="auto"/>
              <w:ind w:left="709" w:hanging="349"/>
              <w:rPr>
                <w:shd w:val="clear" w:color="auto" w:fill="FFFFFF"/>
                <w:lang w:eastAsia="zh-CN"/>
              </w:rPr>
            </w:pPr>
            <w:r w:rsidRPr="001B75B8">
              <w:rPr>
                <w:shd w:val="clear" w:color="auto" w:fill="FFFFFF"/>
                <w:lang w:eastAsia="zh-CN"/>
              </w:rPr>
              <w:t>Pielikuma sadaļas nosaukums</w:t>
            </w:r>
          </w:p>
          <w:p w14:paraId="32A46EBD" w14:textId="77777777" w:rsidR="00555CF2" w:rsidRPr="001B75B8" w:rsidRDefault="00555CF2" w:rsidP="00555CF2">
            <w:pPr>
              <w:numPr>
                <w:ilvl w:val="0"/>
                <w:numId w:val="12"/>
              </w:numPr>
              <w:suppressAutoHyphens/>
              <w:spacing w:line="256" w:lineRule="auto"/>
              <w:ind w:left="709" w:hanging="349"/>
              <w:rPr>
                <w:shd w:val="clear" w:color="auto" w:fill="FFFFFF"/>
                <w:lang w:eastAsia="zh-CN"/>
              </w:rPr>
            </w:pPr>
            <w:r w:rsidRPr="001B75B8">
              <w:rPr>
                <w:shd w:val="clear" w:color="auto" w:fill="FFFFFF"/>
                <w:lang w:eastAsia="zh-CN"/>
              </w:rPr>
              <w:t>Pielikuma sadaļas nosaukums</w:t>
            </w:r>
          </w:p>
          <w:p w14:paraId="69390D71" w14:textId="77777777" w:rsidR="00555CF2" w:rsidRPr="001B75B8" w:rsidRDefault="00555CF2" w:rsidP="004324CA">
            <w:pPr>
              <w:suppressAutoHyphens/>
              <w:spacing w:line="256" w:lineRule="auto"/>
              <w:rPr>
                <w:shd w:val="clear" w:color="auto" w:fill="FFFFFF"/>
                <w:lang w:eastAsia="zh-CN"/>
              </w:rPr>
            </w:pPr>
          </w:p>
        </w:tc>
        <w:tc>
          <w:tcPr>
            <w:tcW w:w="675" w:type="dxa"/>
          </w:tcPr>
          <w:p w14:paraId="4CC59E83"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lpp.</w:t>
            </w:r>
          </w:p>
          <w:p w14:paraId="545EE819" w14:textId="77777777" w:rsidR="00555CF2" w:rsidRPr="001B75B8" w:rsidRDefault="00555CF2" w:rsidP="004324CA">
            <w:pPr>
              <w:suppressAutoHyphens/>
              <w:spacing w:line="256" w:lineRule="auto"/>
              <w:jc w:val="center"/>
              <w:rPr>
                <w:shd w:val="clear" w:color="auto" w:fill="FFFFFF"/>
                <w:lang w:eastAsia="zh-CN"/>
              </w:rPr>
            </w:pPr>
          </w:p>
          <w:p w14:paraId="57FADF1F"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w:t>
            </w:r>
          </w:p>
          <w:p w14:paraId="4E4E9282" w14:textId="77777777" w:rsidR="00555CF2" w:rsidRPr="001B75B8" w:rsidRDefault="00555CF2" w:rsidP="004324CA">
            <w:pPr>
              <w:suppressAutoHyphens/>
              <w:spacing w:line="256" w:lineRule="auto"/>
              <w:jc w:val="center"/>
              <w:rPr>
                <w:shd w:val="clear" w:color="auto" w:fill="FFFFFF"/>
                <w:lang w:eastAsia="zh-CN"/>
              </w:rPr>
            </w:pPr>
          </w:p>
          <w:p w14:paraId="375774CC"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4</w:t>
            </w:r>
          </w:p>
          <w:p w14:paraId="31287B58"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4</w:t>
            </w:r>
          </w:p>
          <w:p w14:paraId="7910B283"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7</w:t>
            </w:r>
          </w:p>
          <w:p w14:paraId="109D39BD"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7</w:t>
            </w:r>
          </w:p>
          <w:p w14:paraId="7ABCBBBB"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10</w:t>
            </w:r>
          </w:p>
          <w:p w14:paraId="357AFE5A" w14:textId="77777777" w:rsidR="00555CF2" w:rsidRPr="001B75B8" w:rsidRDefault="00555CF2" w:rsidP="004324CA">
            <w:pPr>
              <w:suppressAutoHyphens/>
              <w:spacing w:line="256" w:lineRule="auto"/>
              <w:jc w:val="center"/>
              <w:rPr>
                <w:shd w:val="clear" w:color="auto" w:fill="FFFFFF"/>
                <w:lang w:eastAsia="zh-CN"/>
              </w:rPr>
            </w:pPr>
          </w:p>
          <w:p w14:paraId="4A7CA1A1"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12</w:t>
            </w:r>
          </w:p>
          <w:p w14:paraId="2A517CA6"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13</w:t>
            </w:r>
          </w:p>
          <w:p w14:paraId="1327BA02"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15</w:t>
            </w:r>
          </w:p>
          <w:p w14:paraId="7617A010"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18</w:t>
            </w:r>
          </w:p>
          <w:p w14:paraId="03646EA4" w14:textId="77777777" w:rsidR="00555CF2" w:rsidRPr="001B75B8" w:rsidRDefault="00555CF2" w:rsidP="004324CA">
            <w:pPr>
              <w:suppressAutoHyphens/>
              <w:spacing w:line="256" w:lineRule="auto"/>
              <w:jc w:val="center"/>
              <w:rPr>
                <w:shd w:val="clear" w:color="auto" w:fill="FFFFFF"/>
                <w:lang w:eastAsia="zh-CN"/>
              </w:rPr>
            </w:pPr>
          </w:p>
          <w:p w14:paraId="3EF5418D"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20</w:t>
            </w:r>
          </w:p>
          <w:p w14:paraId="61E08BFF"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20</w:t>
            </w:r>
          </w:p>
          <w:p w14:paraId="7E67A44D"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25</w:t>
            </w:r>
          </w:p>
          <w:p w14:paraId="6917290A" w14:textId="77777777" w:rsidR="00555CF2" w:rsidRPr="001B75B8" w:rsidRDefault="00555CF2" w:rsidP="004324CA">
            <w:pPr>
              <w:suppressAutoHyphens/>
              <w:spacing w:line="256" w:lineRule="auto"/>
              <w:jc w:val="center"/>
              <w:rPr>
                <w:shd w:val="clear" w:color="auto" w:fill="FFFFFF"/>
                <w:lang w:eastAsia="zh-CN"/>
              </w:rPr>
            </w:pPr>
          </w:p>
          <w:p w14:paraId="388E4345"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30</w:t>
            </w:r>
          </w:p>
          <w:p w14:paraId="44B7715A" w14:textId="77777777" w:rsidR="00555CF2" w:rsidRPr="001B75B8" w:rsidRDefault="00555CF2" w:rsidP="004324CA">
            <w:pPr>
              <w:suppressAutoHyphens/>
              <w:spacing w:line="256" w:lineRule="auto"/>
              <w:jc w:val="center"/>
              <w:rPr>
                <w:shd w:val="clear" w:color="auto" w:fill="FFFFFF"/>
                <w:lang w:eastAsia="zh-CN"/>
              </w:rPr>
            </w:pPr>
          </w:p>
          <w:p w14:paraId="4C8467E1"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32</w:t>
            </w:r>
          </w:p>
          <w:p w14:paraId="0E9208F2" w14:textId="77777777" w:rsidR="00555CF2" w:rsidRPr="001B75B8" w:rsidRDefault="00555CF2" w:rsidP="004324CA">
            <w:pPr>
              <w:suppressAutoHyphens/>
              <w:spacing w:line="256" w:lineRule="auto"/>
              <w:jc w:val="center"/>
              <w:rPr>
                <w:shd w:val="clear" w:color="auto" w:fill="FFFFFF"/>
                <w:lang w:eastAsia="zh-CN"/>
              </w:rPr>
            </w:pPr>
          </w:p>
          <w:p w14:paraId="136DD61A" w14:textId="77777777" w:rsidR="00555CF2" w:rsidRPr="001B75B8" w:rsidRDefault="00555CF2" w:rsidP="004324CA">
            <w:pPr>
              <w:suppressAutoHyphens/>
              <w:spacing w:line="256" w:lineRule="auto"/>
              <w:jc w:val="center"/>
              <w:rPr>
                <w:shd w:val="clear" w:color="auto" w:fill="FFFFFF"/>
                <w:lang w:eastAsia="zh-CN"/>
              </w:rPr>
            </w:pPr>
            <w:r w:rsidRPr="001B75B8">
              <w:rPr>
                <w:shd w:val="clear" w:color="auto" w:fill="FFFFFF"/>
                <w:lang w:eastAsia="zh-CN"/>
              </w:rPr>
              <w:t>35</w:t>
            </w:r>
          </w:p>
          <w:p w14:paraId="77BB6109" w14:textId="77777777" w:rsidR="00555CF2" w:rsidRPr="001B75B8" w:rsidRDefault="00555CF2" w:rsidP="004324CA">
            <w:pPr>
              <w:suppressAutoHyphens/>
              <w:spacing w:line="256" w:lineRule="auto"/>
              <w:jc w:val="center"/>
              <w:rPr>
                <w:shd w:val="clear" w:color="auto" w:fill="FFFFFF"/>
                <w:lang w:eastAsia="zh-CN"/>
              </w:rPr>
            </w:pPr>
          </w:p>
          <w:p w14:paraId="6A867BF2" w14:textId="77777777" w:rsidR="00555CF2" w:rsidRPr="001B75B8" w:rsidRDefault="00555CF2" w:rsidP="004324CA">
            <w:pPr>
              <w:suppressAutoHyphens/>
              <w:spacing w:line="256" w:lineRule="auto"/>
              <w:jc w:val="both"/>
              <w:rPr>
                <w:b/>
                <w:lang w:eastAsia="zh-CN"/>
              </w:rPr>
            </w:pPr>
            <w:r w:rsidRPr="001B75B8">
              <w:rPr>
                <w:shd w:val="clear" w:color="auto" w:fill="FFFFFF"/>
                <w:lang w:eastAsia="zh-CN"/>
              </w:rPr>
              <w:t xml:space="preserve">  </w:t>
            </w:r>
          </w:p>
        </w:tc>
      </w:tr>
    </w:tbl>
    <w:p w14:paraId="7A837973" w14:textId="77777777" w:rsidR="00555CF2" w:rsidRPr="001B75B8" w:rsidRDefault="00555CF2" w:rsidP="00555CF2">
      <w:pPr>
        <w:tabs>
          <w:tab w:val="left" w:pos="567"/>
        </w:tabs>
        <w:suppressAutoHyphens/>
        <w:jc w:val="right"/>
        <w:rPr>
          <w:b/>
          <w:lang w:eastAsia="zh-CN"/>
        </w:rPr>
      </w:pPr>
    </w:p>
    <w:p w14:paraId="20D73614" w14:textId="77777777" w:rsidR="00555CF2" w:rsidRPr="001B75B8" w:rsidRDefault="00555CF2" w:rsidP="00555CF2">
      <w:pPr>
        <w:tabs>
          <w:tab w:val="left" w:pos="567"/>
        </w:tabs>
        <w:suppressAutoHyphens/>
        <w:jc w:val="right"/>
        <w:rPr>
          <w:b/>
          <w:lang w:eastAsia="zh-CN"/>
        </w:rPr>
      </w:pPr>
    </w:p>
    <w:p w14:paraId="7B425622" w14:textId="77777777" w:rsidR="00555CF2" w:rsidRPr="001B75B8" w:rsidRDefault="00555CF2" w:rsidP="00555CF2">
      <w:pPr>
        <w:tabs>
          <w:tab w:val="left" w:pos="567"/>
        </w:tabs>
        <w:suppressAutoHyphens/>
        <w:jc w:val="right"/>
        <w:rPr>
          <w:b/>
          <w:lang w:eastAsia="zh-CN"/>
        </w:rPr>
      </w:pPr>
    </w:p>
    <w:p w14:paraId="3AEF5162" w14:textId="77777777" w:rsidR="00555CF2" w:rsidRPr="001B75B8" w:rsidRDefault="00555CF2" w:rsidP="00555CF2">
      <w:pPr>
        <w:tabs>
          <w:tab w:val="left" w:pos="567"/>
        </w:tabs>
        <w:suppressAutoHyphens/>
        <w:jc w:val="right"/>
        <w:rPr>
          <w:b/>
          <w:lang w:eastAsia="zh-CN"/>
        </w:rPr>
      </w:pPr>
    </w:p>
    <w:p w14:paraId="0A120056" w14:textId="77777777" w:rsidR="00555CF2" w:rsidRPr="001B75B8" w:rsidRDefault="00555CF2" w:rsidP="00555CF2">
      <w:pPr>
        <w:tabs>
          <w:tab w:val="left" w:pos="567"/>
        </w:tabs>
        <w:suppressAutoHyphens/>
        <w:jc w:val="right"/>
        <w:rPr>
          <w:b/>
          <w:lang w:eastAsia="zh-CN"/>
        </w:rPr>
      </w:pPr>
    </w:p>
    <w:p w14:paraId="6FA38DA6" w14:textId="77777777" w:rsidR="00555CF2" w:rsidRPr="001B75B8" w:rsidRDefault="00555CF2" w:rsidP="00555CF2">
      <w:pPr>
        <w:tabs>
          <w:tab w:val="left" w:pos="567"/>
        </w:tabs>
        <w:suppressAutoHyphens/>
        <w:jc w:val="right"/>
        <w:rPr>
          <w:b/>
          <w:lang w:eastAsia="zh-CN"/>
        </w:rPr>
      </w:pPr>
    </w:p>
    <w:p w14:paraId="707E1229" w14:textId="77777777" w:rsidR="00555CF2" w:rsidRPr="001B75B8" w:rsidRDefault="00555CF2" w:rsidP="00555CF2">
      <w:pPr>
        <w:tabs>
          <w:tab w:val="left" w:pos="567"/>
        </w:tabs>
        <w:suppressAutoHyphens/>
        <w:jc w:val="right"/>
        <w:rPr>
          <w:b/>
          <w:lang w:eastAsia="zh-CN"/>
        </w:rPr>
      </w:pPr>
    </w:p>
    <w:p w14:paraId="2F8BAEA6" w14:textId="77777777" w:rsidR="00555CF2" w:rsidRPr="001B75B8" w:rsidRDefault="00555CF2" w:rsidP="00555CF2">
      <w:pPr>
        <w:tabs>
          <w:tab w:val="left" w:pos="567"/>
        </w:tabs>
        <w:suppressAutoHyphens/>
        <w:jc w:val="right"/>
        <w:rPr>
          <w:b/>
          <w:lang w:eastAsia="zh-CN"/>
        </w:rPr>
      </w:pPr>
    </w:p>
    <w:p w14:paraId="1CB7E49B" w14:textId="77777777" w:rsidR="00555CF2" w:rsidRPr="001B75B8" w:rsidRDefault="00555CF2" w:rsidP="00555CF2">
      <w:pPr>
        <w:tabs>
          <w:tab w:val="left" w:pos="567"/>
        </w:tabs>
        <w:suppressAutoHyphens/>
        <w:jc w:val="right"/>
        <w:rPr>
          <w:b/>
          <w:lang w:eastAsia="zh-CN"/>
        </w:rPr>
      </w:pPr>
    </w:p>
    <w:p w14:paraId="55C9E107" w14:textId="77777777" w:rsidR="00555CF2" w:rsidRPr="001B75B8" w:rsidRDefault="00555CF2" w:rsidP="00555CF2">
      <w:pPr>
        <w:tabs>
          <w:tab w:val="left" w:pos="567"/>
        </w:tabs>
        <w:suppressAutoHyphens/>
        <w:jc w:val="right"/>
        <w:rPr>
          <w:b/>
          <w:lang w:eastAsia="zh-CN"/>
        </w:rPr>
      </w:pPr>
    </w:p>
    <w:p w14:paraId="3CCAB7C3" w14:textId="77777777" w:rsidR="00555CF2" w:rsidRPr="001B75B8" w:rsidRDefault="00555CF2" w:rsidP="00555CF2">
      <w:pPr>
        <w:tabs>
          <w:tab w:val="left" w:pos="567"/>
        </w:tabs>
        <w:suppressAutoHyphens/>
        <w:jc w:val="right"/>
        <w:rPr>
          <w:b/>
          <w:lang w:eastAsia="zh-CN"/>
        </w:rPr>
      </w:pPr>
    </w:p>
    <w:p w14:paraId="47F89519" w14:textId="77777777" w:rsidR="00555CF2" w:rsidRPr="001B75B8" w:rsidRDefault="00555CF2" w:rsidP="00555CF2">
      <w:pPr>
        <w:tabs>
          <w:tab w:val="left" w:pos="567"/>
        </w:tabs>
        <w:suppressAutoHyphens/>
        <w:jc w:val="right"/>
        <w:rPr>
          <w:b/>
          <w:lang w:eastAsia="zh-CN"/>
        </w:rPr>
      </w:pPr>
    </w:p>
    <w:p w14:paraId="267CB115" w14:textId="77777777" w:rsidR="00555CF2" w:rsidRPr="001B75B8" w:rsidRDefault="00555CF2" w:rsidP="00555CF2">
      <w:pPr>
        <w:tabs>
          <w:tab w:val="left" w:pos="567"/>
        </w:tabs>
        <w:suppressAutoHyphens/>
        <w:jc w:val="right"/>
        <w:rPr>
          <w:b/>
          <w:lang w:eastAsia="zh-CN"/>
        </w:rPr>
      </w:pPr>
    </w:p>
    <w:p w14:paraId="18A233AB" w14:textId="77777777" w:rsidR="00555CF2" w:rsidRPr="001B75B8" w:rsidRDefault="00555CF2" w:rsidP="00555CF2">
      <w:pPr>
        <w:tabs>
          <w:tab w:val="left" w:pos="567"/>
        </w:tabs>
        <w:suppressAutoHyphens/>
        <w:jc w:val="right"/>
        <w:rPr>
          <w:b/>
          <w:lang w:eastAsia="zh-CN"/>
        </w:rPr>
      </w:pPr>
    </w:p>
    <w:p w14:paraId="21A4F413" w14:textId="77777777" w:rsidR="00555CF2" w:rsidRPr="001B75B8" w:rsidRDefault="00555CF2" w:rsidP="00555CF2">
      <w:pPr>
        <w:tabs>
          <w:tab w:val="left" w:pos="567"/>
        </w:tabs>
        <w:suppressAutoHyphens/>
        <w:jc w:val="right"/>
        <w:rPr>
          <w:b/>
          <w:lang w:eastAsia="zh-CN"/>
        </w:rPr>
      </w:pPr>
    </w:p>
    <w:p w14:paraId="50344548" w14:textId="77777777" w:rsidR="00555CF2" w:rsidRPr="001B75B8" w:rsidRDefault="00555CF2" w:rsidP="00555CF2">
      <w:pPr>
        <w:tabs>
          <w:tab w:val="left" w:pos="567"/>
        </w:tabs>
        <w:suppressAutoHyphens/>
        <w:jc w:val="right"/>
        <w:rPr>
          <w:b/>
          <w:lang w:eastAsia="zh-CN"/>
        </w:rPr>
      </w:pPr>
    </w:p>
    <w:p w14:paraId="0052C6D5" w14:textId="77777777" w:rsidR="00555CF2" w:rsidRPr="001B75B8" w:rsidRDefault="00555CF2" w:rsidP="00555CF2">
      <w:pPr>
        <w:tabs>
          <w:tab w:val="left" w:pos="567"/>
        </w:tabs>
        <w:suppressAutoHyphens/>
        <w:jc w:val="right"/>
        <w:rPr>
          <w:b/>
          <w:lang w:eastAsia="zh-CN"/>
        </w:rPr>
      </w:pPr>
    </w:p>
    <w:p w14:paraId="1DD17E46" w14:textId="77777777" w:rsidR="00555CF2" w:rsidRPr="001B75B8" w:rsidRDefault="00555CF2" w:rsidP="00555CF2">
      <w:pPr>
        <w:tabs>
          <w:tab w:val="left" w:pos="567"/>
        </w:tabs>
        <w:suppressAutoHyphens/>
        <w:jc w:val="right"/>
        <w:rPr>
          <w:b/>
          <w:lang w:eastAsia="zh-CN"/>
        </w:rPr>
      </w:pPr>
      <w:r w:rsidRPr="001B75B8">
        <w:rPr>
          <w:b/>
          <w:lang w:eastAsia="zh-CN"/>
        </w:rPr>
        <w:lastRenderedPageBreak/>
        <w:t>Literatūras un citu avotu saraksta paraugs</w:t>
      </w:r>
    </w:p>
    <w:p w14:paraId="08E5F795" w14:textId="77777777" w:rsidR="00555CF2" w:rsidRPr="001B75B8" w:rsidRDefault="00555CF2" w:rsidP="00555CF2">
      <w:pPr>
        <w:suppressAutoHyphens/>
        <w:ind w:left="360"/>
        <w:jc w:val="center"/>
        <w:rPr>
          <w:b/>
          <w:lang w:eastAsia="zh-CN"/>
        </w:rPr>
      </w:pPr>
    </w:p>
    <w:p w14:paraId="7957D2C9" w14:textId="77777777" w:rsidR="00555CF2" w:rsidRPr="001B75B8" w:rsidRDefault="00555CF2" w:rsidP="00555CF2">
      <w:pPr>
        <w:suppressAutoHyphens/>
        <w:ind w:left="360"/>
        <w:jc w:val="center"/>
        <w:rPr>
          <w:lang w:eastAsia="zh-CN"/>
        </w:rPr>
      </w:pPr>
      <w:r w:rsidRPr="001B75B8">
        <w:rPr>
          <w:b/>
          <w:bCs/>
          <w:lang w:eastAsia="zh-CN"/>
        </w:rPr>
        <w:t>Literatūra un citi avoti</w:t>
      </w:r>
    </w:p>
    <w:p w14:paraId="393E6A0C" w14:textId="77777777" w:rsidR="00555CF2" w:rsidRPr="001B75B8" w:rsidRDefault="00555CF2" w:rsidP="00555CF2">
      <w:pPr>
        <w:suppressAutoHyphens/>
        <w:autoSpaceDE w:val="0"/>
        <w:ind w:hanging="45"/>
        <w:jc w:val="both"/>
        <w:rPr>
          <w:lang w:eastAsia="zh-CN"/>
        </w:rPr>
      </w:pPr>
    </w:p>
    <w:p w14:paraId="2A77201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1B75B8">
        <w:rPr>
          <w:lang w:eastAsia="zh-CN"/>
        </w:rPr>
        <w:t>Brehmane-Štengele</w:t>
      </w:r>
      <w:proofErr w:type="spellEnd"/>
      <w:r w:rsidRPr="001B75B8">
        <w:rPr>
          <w:lang w:eastAsia="zh-CN"/>
        </w:rPr>
        <w:t xml:space="preserve">, Milda (1938). Vēstule Lūcijai Garūtai. </w:t>
      </w:r>
      <w:r w:rsidRPr="001B75B8">
        <w:rPr>
          <w:i/>
          <w:iCs/>
          <w:lang w:eastAsia="zh-CN"/>
        </w:rPr>
        <w:t xml:space="preserve">Mildas </w:t>
      </w:r>
      <w:proofErr w:type="spellStart"/>
      <w:r w:rsidRPr="001B75B8">
        <w:rPr>
          <w:i/>
          <w:iCs/>
          <w:lang w:eastAsia="zh-CN"/>
        </w:rPr>
        <w:t>Brehmanes-Štengeles</w:t>
      </w:r>
      <w:proofErr w:type="spellEnd"/>
      <w:r w:rsidRPr="001B75B8">
        <w:rPr>
          <w:i/>
          <w:iCs/>
          <w:lang w:eastAsia="zh-CN"/>
        </w:rPr>
        <w:t xml:space="preserve"> vēstules Lūcijai Garūtai, 1920–1977.</w:t>
      </w:r>
      <w:r w:rsidRPr="001B75B8">
        <w:rPr>
          <w:lang w:eastAsia="zh-CN"/>
        </w:rPr>
        <w:t xml:space="preserve"> Glabājas Rakstniecības un mūzikas muzejā, inventāra nr. 65421, 7. lpp.</w:t>
      </w:r>
    </w:p>
    <w:p w14:paraId="04E558B0" w14:textId="77777777" w:rsidR="005869AA" w:rsidRPr="001B75B8" w:rsidRDefault="005869AA" w:rsidP="00555CF2">
      <w:pPr>
        <w:suppressAutoHyphens/>
        <w:autoSpaceDE w:val="0"/>
        <w:ind w:hanging="45"/>
        <w:jc w:val="both"/>
        <w:rPr>
          <w:rFonts w:eastAsia="PalatinoLinotype-Roman"/>
          <w:lang w:eastAsia="lv-LV"/>
        </w:rPr>
      </w:pPr>
    </w:p>
    <w:p w14:paraId="1D6917BA" w14:textId="342EDD1C" w:rsidR="00555CF2" w:rsidRPr="001B75B8" w:rsidRDefault="00555CF2" w:rsidP="00555CF2">
      <w:pPr>
        <w:suppressAutoHyphens/>
        <w:autoSpaceDE w:val="0"/>
        <w:ind w:hanging="45"/>
        <w:jc w:val="both"/>
        <w:rPr>
          <w:lang w:eastAsia="zh-CN"/>
        </w:rPr>
      </w:pPr>
      <w:r w:rsidRPr="001B75B8">
        <w:rPr>
          <w:rFonts w:eastAsia="PalatinoLinotype-Roman"/>
          <w:lang w:eastAsia="lv-LV"/>
        </w:rPr>
        <w:t xml:space="preserve">Bušs, Santa (2010). Intervija. Ievas </w:t>
      </w:r>
      <w:proofErr w:type="spellStart"/>
      <w:r w:rsidRPr="001B75B8">
        <w:rPr>
          <w:rFonts w:eastAsia="PalatinoLinotype-Roman"/>
          <w:lang w:eastAsia="lv-LV"/>
        </w:rPr>
        <w:t>Ginteres</w:t>
      </w:r>
      <w:proofErr w:type="spellEnd"/>
      <w:r w:rsidRPr="001B75B8">
        <w:rPr>
          <w:rFonts w:eastAsia="PalatinoLinotype-Roman"/>
          <w:lang w:eastAsia="lv-LV"/>
        </w:rPr>
        <w:t xml:space="preserve"> pieraksts 5. februārī Rīgā, Spīķeros, Latvijas Mūzikas informācijas centrā, glabājas I. </w:t>
      </w:r>
      <w:proofErr w:type="spellStart"/>
      <w:r w:rsidRPr="001B75B8">
        <w:rPr>
          <w:rFonts w:eastAsia="PalatinoLinotype-Roman"/>
          <w:lang w:eastAsia="lv-LV"/>
        </w:rPr>
        <w:t>Ginteres</w:t>
      </w:r>
      <w:proofErr w:type="spellEnd"/>
      <w:r w:rsidRPr="001B75B8">
        <w:rPr>
          <w:rFonts w:eastAsia="PalatinoLinotype-Roman"/>
          <w:lang w:eastAsia="lv-LV"/>
        </w:rPr>
        <w:t xml:space="preserve"> </w:t>
      </w:r>
      <w:proofErr w:type="spellStart"/>
      <w:r w:rsidRPr="001B75B8">
        <w:rPr>
          <w:rFonts w:eastAsia="PalatinoLinotype-Roman"/>
          <w:lang w:eastAsia="lv-LV"/>
        </w:rPr>
        <w:t>privātarhīvā</w:t>
      </w:r>
      <w:proofErr w:type="spellEnd"/>
    </w:p>
    <w:p w14:paraId="63C006B2"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58CDC97B"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Lūsiņa, Inese (2014). Galantes talanti – mūsu dārgakmeņi. </w:t>
      </w:r>
      <w:r w:rsidRPr="001B75B8">
        <w:rPr>
          <w:i/>
          <w:iCs/>
          <w:lang w:eastAsia="zh-CN"/>
        </w:rPr>
        <w:t xml:space="preserve">Diena. </w:t>
      </w:r>
      <w:r w:rsidRPr="001B75B8">
        <w:rPr>
          <w:lang w:eastAsia="zh-CN"/>
        </w:rPr>
        <w:t>26. februāris, 17. lpp.</w:t>
      </w:r>
    </w:p>
    <w:p w14:paraId="69B76652"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BDD548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roofErr w:type="spellStart"/>
      <w:r w:rsidRPr="001B75B8">
        <w:rPr>
          <w:lang w:eastAsia="zh-CN"/>
        </w:rPr>
        <w:t>Šarkovska</w:t>
      </w:r>
      <w:proofErr w:type="spellEnd"/>
      <w:r w:rsidRPr="001B75B8">
        <w:rPr>
          <w:lang w:eastAsia="zh-CN"/>
        </w:rPr>
        <w:t xml:space="preserve">-Liepiņa, Ilze (2010). Burkarda </w:t>
      </w:r>
      <w:proofErr w:type="spellStart"/>
      <w:r w:rsidRPr="001B75B8">
        <w:rPr>
          <w:lang w:eastAsia="zh-CN"/>
        </w:rPr>
        <w:t>Valdisa</w:t>
      </w:r>
      <w:proofErr w:type="spellEnd"/>
      <w:r w:rsidRPr="001B75B8">
        <w:rPr>
          <w:lang w:eastAsia="zh-CN"/>
        </w:rPr>
        <w:t xml:space="preserve"> personība renesanses, ziemeļu humānisma un reformācijas ideju kontekstā. </w:t>
      </w:r>
      <w:r w:rsidRPr="001B75B8">
        <w:rPr>
          <w:i/>
          <w:lang w:eastAsia="zh-CN"/>
        </w:rPr>
        <w:t>Mūzikas akadēmijas raksti</w:t>
      </w:r>
      <w:r w:rsidRPr="001B75B8">
        <w:rPr>
          <w:lang w:eastAsia="zh-CN"/>
        </w:rPr>
        <w:t>, 7. Sast. Baiba Jaunslaviete. Rīga : JVLMA, 6.–28. lpp.</w:t>
      </w:r>
    </w:p>
    <w:p w14:paraId="350142E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0C70225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r w:rsidRPr="001B75B8">
        <w:rPr>
          <w:lang w:eastAsia="zh-CN"/>
        </w:rPr>
        <w:t xml:space="preserve">Medne, Ilze (2013). Filips </w:t>
      </w:r>
      <w:proofErr w:type="spellStart"/>
      <w:r w:rsidRPr="001B75B8">
        <w:rPr>
          <w:lang w:eastAsia="zh-CN"/>
        </w:rPr>
        <w:t>Hiršhorns</w:t>
      </w:r>
      <w:proofErr w:type="spellEnd"/>
      <w:r w:rsidRPr="001B75B8">
        <w:rPr>
          <w:lang w:eastAsia="zh-CN"/>
        </w:rPr>
        <w:t xml:space="preserve">: drosme būt tam, kas esi. </w:t>
      </w:r>
      <w:r w:rsidRPr="001B75B8">
        <w:rPr>
          <w:i/>
          <w:iCs/>
          <w:lang w:eastAsia="zh-CN"/>
        </w:rPr>
        <w:t>Mūzikas Saule</w:t>
      </w:r>
      <w:r w:rsidRPr="001B75B8">
        <w:rPr>
          <w:lang w:eastAsia="zh-CN"/>
        </w:rPr>
        <w:t xml:space="preserve"> 2,  22.–25. lpp.  </w:t>
      </w:r>
    </w:p>
    <w:p w14:paraId="44E1FA3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2C49A418" w14:textId="77777777" w:rsidR="00555CF2" w:rsidRPr="001B75B8" w:rsidRDefault="00555CF2" w:rsidP="00555CF2">
      <w:pPr>
        <w:suppressLineNumbers/>
        <w:suppressAutoHyphens/>
        <w:rPr>
          <w:sz w:val="20"/>
          <w:szCs w:val="20"/>
          <w:lang w:eastAsia="zh-CN"/>
        </w:rPr>
      </w:pPr>
      <w:r w:rsidRPr="001B75B8">
        <w:rPr>
          <w:lang w:eastAsia="zh-CN"/>
        </w:rPr>
        <w:t xml:space="preserve">Samson, </w:t>
      </w:r>
      <w:proofErr w:type="spellStart"/>
      <w:r w:rsidRPr="001B75B8">
        <w:rPr>
          <w:lang w:eastAsia="zh-CN"/>
        </w:rPr>
        <w:t>Jim</w:t>
      </w:r>
      <w:proofErr w:type="spellEnd"/>
      <w:r w:rsidRPr="001B75B8">
        <w:rPr>
          <w:lang w:eastAsia="zh-CN"/>
        </w:rPr>
        <w:t xml:space="preserve"> (1989). </w:t>
      </w:r>
      <w:proofErr w:type="spellStart"/>
      <w:r w:rsidRPr="001B75B8">
        <w:rPr>
          <w:lang w:eastAsia="zh-CN"/>
        </w:rPr>
        <w:t>Chopin</w:t>
      </w:r>
      <w:proofErr w:type="spellEnd"/>
      <w:r w:rsidRPr="001B75B8">
        <w:rPr>
          <w:lang w:eastAsia="zh-CN"/>
        </w:rPr>
        <w:t xml:space="preserve"> </w:t>
      </w:r>
      <w:proofErr w:type="spellStart"/>
      <w:r w:rsidRPr="001B75B8">
        <w:rPr>
          <w:lang w:eastAsia="zh-CN"/>
        </w:rPr>
        <w:t>and</w:t>
      </w:r>
      <w:proofErr w:type="spellEnd"/>
      <w:r w:rsidRPr="001B75B8">
        <w:rPr>
          <w:lang w:eastAsia="zh-CN"/>
        </w:rPr>
        <w:t xml:space="preserve"> </w:t>
      </w:r>
      <w:proofErr w:type="spellStart"/>
      <w:r w:rsidRPr="001B75B8">
        <w:rPr>
          <w:lang w:eastAsia="zh-CN"/>
        </w:rPr>
        <w:t>genre</w:t>
      </w:r>
      <w:proofErr w:type="spellEnd"/>
      <w:r w:rsidRPr="001B75B8">
        <w:rPr>
          <w:lang w:eastAsia="zh-CN"/>
        </w:rPr>
        <w:t xml:space="preserve">. </w:t>
      </w:r>
      <w:proofErr w:type="spellStart"/>
      <w:r w:rsidRPr="001B75B8">
        <w:rPr>
          <w:i/>
          <w:lang w:eastAsia="zh-CN"/>
        </w:rPr>
        <w:t>Music</w:t>
      </w:r>
      <w:proofErr w:type="spellEnd"/>
      <w:r w:rsidRPr="001B75B8">
        <w:rPr>
          <w:i/>
          <w:lang w:eastAsia="zh-CN"/>
        </w:rPr>
        <w:t xml:space="preserve"> </w:t>
      </w:r>
      <w:proofErr w:type="spellStart"/>
      <w:r w:rsidRPr="001B75B8">
        <w:rPr>
          <w:i/>
          <w:lang w:eastAsia="zh-CN"/>
        </w:rPr>
        <w:t>Analysis</w:t>
      </w:r>
      <w:proofErr w:type="spellEnd"/>
      <w:r w:rsidRPr="001B75B8">
        <w:rPr>
          <w:i/>
          <w:lang w:eastAsia="zh-CN"/>
        </w:rPr>
        <w:t xml:space="preserve"> </w:t>
      </w:r>
      <w:r w:rsidRPr="001B75B8">
        <w:rPr>
          <w:lang w:eastAsia="zh-CN"/>
        </w:rPr>
        <w:t xml:space="preserve">8/3. </w:t>
      </w:r>
      <w:proofErr w:type="spellStart"/>
      <w:r w:rsidRPr="001B75B8">
        <w:rPr>
          <w:lang w:eastAsia="zh-CN"/>
        </w:rPr>
        <w:t>Oxford</w:t>
      </w:r>
      <w:proofErr w:type="spellEnd"/>
      <w:r w:rsidRPr="001B75B8">
        <w:rPr>
          <w:lang w:eastAsia="zh-CN"/>
        </w:rPr>
        <w:t xml:space="preserve">: </w:t>
      </w:r>
      <w:proofErr w:type="spellStart"/>
      <w:r w:rsidRPr="001B75B8">
        <w:rPr>
          <w:lang w:eastAsia="zh-CN"/>
        </w:rPr>
        <w:t>Basil</w:t>
      </w:r>
      <w:proofErr w:type="spellEnd"/>
      <w:r w:rsidRPr="001B75B8">
        <w:rPr>
          <w:lang w:eastAsia="zh-CN"/>
        </w:rPr>
        <w:t xml:space="preserve"> </w:t>
      </w:r>
      <w:proofErr w:type="spellStart"/>
      <w:r w:rsidRPr="001B75B8">
        <w:rPr>
          <w:lang w:eastAsia="zh-CN"/>
        </w:rPr>
        <w:t>Blackwell</w:t>
      </w:r>
      <w:proofErr w:type="spellEnd"/>
      <w:r w:rsidRPr="001B75B8">
        <w:rPr>
          <w:lang w:eastAsia="zh-CN"/>
        </w:rPr>
        <w:t xml:space="preserve">, </w:t>
      </w:r>
      <w:proofErr w:type="spellStart"/>
      <w:r w:rsidRPr="001B75B8">
        <w:rPr>
          <w:lang w:eastAsia="zh-CN"/>
        </w:rPr>
        <w:t>pp</w:t>
      </w:r>
      <w:proofErr w:type="spellEnd"/>
      <w:r w:rsidRPr="001B75B8">
        <w:rPr>
          <w:lang w:eastAsia="zh-CN"/>
        </w:rPr>
        <w:t xml:space="preserve">. 213–231 </w:t>
      </w:r>
    </w:p>
    <w:p w14:paraId="2028ED7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5D2A78F2"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r w:rsidRPr="001B75B8">
        <w:rPr>
          <w:lang w:eastAsia="zh-CN"/>
        </w:rPr>
        <w:t xml:space="preserve">Stumbre, Silvija (1959). </w:t>
      </w:r>
      <w:r w:rsidRPr="001B75B8">
        <w:rPr>
          <w:i/>
          <w:lang w:eastAsia="zh-CN"/>
        </w:rPr>
        <w:t>Emilis Melngailis</w:t>
      </w:r>
      <w:r w:rsidRPr="001B75B8">
        <w:rPr>
          <w:lang w:eastAsia="zh-CN"/>
        </w:rPr>
        <w:t>. Rīga: Latvijas Valsts izdevniecība</w:t>
      </w:r>
    </w:p>
    <w:p w14:paraId="416EB4C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4F1A207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zh-CN"/>
        </w:rPr>
      </w:pPr>
      <w:proofErr w:type="spellStart"/>
      <w:r w:rsidRPr="001B75B8">
        <w:rPr>
          <w:lang w:eastAsia="zh-CN"/>
        </w:rPr>
        <w:t>Šuriņš</w:t>
      </w:r>
      <w:proofErr w:type="spellEnd"/>
      <w:r w:rsidRPr="001B75B8">
        <w:rPr>
          <w:lang w:eastAsia="zh-CN"/>
        </w:rPr>
        <w:t xml:space="preserve">, Armands (2011). </w:t>
      </w:r>
      <w:r w:rsidRPr="001B75B8">
        <w:rPr>
          <w:i/>
          <w:lang w:eastAsia="zh-CN"/>
        </w:rPr>
        <w:t>Uzskates līdzekļu kopums viduslaiku, renesanses un baroka mūzikas apguvei</w:t>
      </w:r>
      <w:r w:rsidRPr="001B75B8">
        <w:rPr>
          <w:lang w:eastAsia="zh-CN"/>
        </w:rPr>
        <w:t>. Interneta resurss</w:t>
      </w:r>
      <w:r w:rsidRPr="001B75B8">
        <w:rPr>
          <w:i/>
          <w:lang w:eastAsia="zh-CN"/>
        </w:rPr>
        <w:t xml:space="preserve"> </w:t>
      </w:r>
      <w:r w:rsidRPr="001B75B8">
        <w:rPr>
          <w:lang w:eastAsia="zh-CN"/>
        </w:rPr>
        <w:t xml:space="preserve">(skatīts 2014. gada 1. janvārī). </w:t>
      </w:r>
      <w:hyperlink r:id="rId12" w:history="1">
        <w:r w:rsidRPr="001B75B8">
          <w:rPr>
            <w:rStyle w:val="Hipersaite"/>
            <w:lang w:eastAsia="zh-CN"/>
          </w:rPr>
          <w:t>http://www.jmrmv.lv/content/uploads/A.Surins.pdf</w:t>
        </w:r>
      </w:hyperlink>
    </w:p>
    <w:p w14:paraId="385C5DD5"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4A887DBC"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roofErr w:type="spellStart"/>
      <w:r w:rsidRPr="001B75B8">
        <w:rPr>
          <w:lang w:eastAsia="zh-CN"/>
        </w:rPr>
        <w:t>Tomāss</w:t>
      </w:r>
      <w:proofErr w:type="spellEnd"/>
      <w:r w:rsidRPr="001B75B8">
        <w:rPr>
          <w:lang w:eastAsia="zh-CN"/>
        </w:rPr>
        <w:t>, Eduards (</w:t>
      </w:r>
      <w:proofErr w:type="spellStart"/>
      <w:r w:rsidRPr="001B75B8">
        <w:rPr>
          <w:lang w:eastAsia="zh-CN"/>
        </w:rPr>
        <w:t>red</w:t>
      </w:r>
      <w:proofErr w:type="spellEnd"/>
      <w:r w:rsidRPr="001B75B8">
        <w:rPr>
          <w:lang w:eastAsia="zh-CN"/>
        </w:rPr>
        <w:t xml:space="preserve">., 1940). </w:t>
      </w:r>
      <w:r w:rsidRPr="001B75B8">
        <w:rPr>
          <w:i/>
          <w:lang w:eastAsia="zh-CN"/>
        </w:rPr>
        <w:t>Baltijas skolotāju seminārs: 1870–1919</w:t>
      </w:r>
      <w:r w:rsidRPr="001B75B8">
        <w:rPr>
          <w:lang w:eastAsia="zh-CN"/>
        </w:rPr>
        <w:t xml:space="preserve">. Rīga: Bijušā Baltijas skolotāju semināra audzēkņu un skolotāju biedrība </w:t>
      </w:r>
    </w:p>
    <w:p w14:paraId="714C6877"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1B508EE6"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lang w:eastAsia="zh-CN"/>
        </w:rPr>
      </w:pPr>
      <w:r w:rsidRPr="001B75B8">
        <w:rPr>
          <w:lang w:eastAsia="zh-CN"/>
        </w:rPr>
        <w:t xml:space="preserve">Žune, Inese. </w:t>
      </w:r>
      <w:r w:rsidRPr="001B75B8">
        <w:rPr>
          <w:i/>
          <w:lang w:eastAsia="zh-CN"/>
        </w:rPr>
        <w:t>Dambis, Pauls</w:t>
      </w:r>
      <w:r w:rsidRPr="001B75B8">
        <w:rPr>
          <w:lang w:eastAsia="zh-CN"/>
        </w:rPr>
        <w:t>. Interneta resurss</w:t>
      </w:r>
      <w:r w:rsidRPr="001B75B8">
        <w:rPr>
          <w:i/>
          <w:lang w:eastAsia="zh-CN"/>
        </w:rPr>
        <w:t xml:space="preserve"> </w:t>
      </w:r>
      <w:r w:rsidRPr="001B75B8">
        <w:rPr>
          <w:lang w:eastAsia="zh-CN"/>
        </w:rPr>
        <w:t xml:space="preserve">(skatīts 2014. gada 7. martā).  </w:t>
      </w:r>
      <w:hyperlink r:id="rId13" w:history="1">
        <w:r w:rsidRPr="001B75B8">
          <w:rPr>
            <w:rStyle w:val="Hipersaite"/>
            <w:lang w:eastAsia="zh-CN"/>
          </w:rPr>
          <w:t>http://www.lmic.lv/core.php?pageId=722&amp;id=277&amp;profile=1</w:t>
        </w:r>
      </w:hyperlink>
    </w:p>
    <w:p w14:paraId="7C86D628"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5BD2BD1B"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EADA953"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lang w:eastAsia="zh-CN"/>
        </w:rPr>
      </w:pPr>
    </w:p>
    <w:p w14:paraId="274599F0" w14:textId="77777777" w:rsidR="00555CF2" w:rsidRPr="001B75B8"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zh-CN"/>
        </w:rPr>
      </w:pPr>
    </w:p>
    <w:p w14:paraId="342F5C49" w14:textId="77777777" w:rsidR="00555CF2" w:rsidRPr="001B75B8" w:rsidRDefault="00555CF2" w:rsidP="00555CF2">
      <w:pPr>
        <w:jc w:val="center"/>
      </w:pPr>
    </w:p>
    <w:p w14:paraId="17F43D08" w14:textId="77777777" w:rsidR="00555CF2" w:rsidRPr="001B75B8" w:rsidRDefault="00555CF2" w:rsidP="00555CF2"/>
    <w:p w14:paraId="0FD60D96" w14:textId="77777777" w:rsidR="00555CF2" w:rsidRPr="001B75B8" w:rsidRDefault="00555CF2" w:rsidP="00555CF2">
      <w:pPr>
        <w:tabs>
          <w:tab w:val="left" w:pos="2975"/>
        </w:tabs>
      </w:pPr>
    </w:p>
    <w:p w14:paraId="0DC10331" w14:textId="77777777" w:rsidR="00555CF2" w:rsidRPr="001B75B8" w:rsidRDefault="00555CF2" w:rsidP="00555CF2">
      <w:pPr>
        <w:ind w:firstLine="720"/>
      </w:pPr>
    </w:p>
    <w:sectPr w:rsidR="00555CF2" w:rsidRPr="001B75B8" w:rsidSect="00514422">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429C" w14:textId="77777777" w:rsidR="00C31FB8" w:rsidRDefault="00C31FB8" w:rsidP="00514422">
      <w:r>
        <w:separator/>
      </w:r>
    </w:p>
  </w:endnote>
  <w:endnote w:type="continuationSeparator" w:id="0">
    <w:p w14:paraId="5C687332" w14:textId="77777777" w:rsidR="00C31FB8" w:rsidRDefault="00C31FB8" w:rsidP="0051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PalatinoLinotype-Roman">
    <w:altName w:val="MS Mincho"/>
    <w:charset w:val="80"/>
    <w:family w:val="auto"/>
    <w:pitch w:val="default"/>
  </w:font>
  <w:font w:name="DejaVu Sans">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519257"/>
      <w:docPartObj>
        <w:docPartGallery w:val="Page Numbers (Bottom of Page)"/>
        <w:docPartUnique/>
      </w:docPartObj>
    </w:sdtPr>
    <w:sdtEndPr/>
    <w:sdtContent>
      <w:p w14:paraId="3498CFE2" w14:textId="1D94240B" w:rsidR="00514422" w:rsidRDefault="00514422">
        <w:pPr>
          <w:pStyle w:val="Kjene"/>
          <w:jc w:val="center"/>
        </w:pPr>
        <w:r>
          <w:fldChar w:fldCharType="begin"/>
        </w:r>
        <w:r>
          <w:instrText>PAGE   \* MERGEFORMAT</w:instrText>
        </w:r>
        <w:r>
          <w:fldChar w:fldCharType="separate"/>
        </w:r>
        <w:r>
          <w:t>2</w:t>
        </w:r>
        <w:r>
          <w:fldChar w:fldCharType="end"/>
        </w:r>
      </w:p>
    </w:sdtContent>
  </w:sdt>
  <w:p w14:paraId="65B05CA1" w14:textId="77777777" w:rsidR="00514422" w:rsidRDefault="005144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63CF" w14:textId="77777777" w:rsidR="00C31FB8" w:rsidRDefault="00C31FB8" w:rsidP="00514422">
      <w:r>
        <w:separator/>
      </w:r>
    </w:p>
  </w:footnote>
  <w:footnote w:type="continuationSeparator" w:id="0">
    <w:p w14:paraId="12A7921A" w14:textId="77777777" w:rsidR="00C31FB8" w:rsidRDefault="00C31FB8" w:rsidP="00514422">
      <w:r>
        <w:continuationSeparator/>
      </w:r>
    </w:p>
  </w:footnote>
  <w:footnote w:id="1">
    <w:p w14:paraId="21D3F761" w14:textId="77777777" w:rsidR="00555CF2" w:rsidRDefault="00555CF2" w:rsidP="00555CF2">
      <w:pPr>
        <w:pStyle w:val="Vresteksts"/>
        <w:ind w:left="142" w:hanging="142"/>
        <w:jc w:val="both"/>
      </w:pPr>
      <w:r>
        <w:rPr>
          <w:rStyle w:val="Vresrakstzmes"/>
        </w:rPr>
        <w:footnoteRef/>
      </w:r>
      <w:r>
        <w:tab/>
        <w:t xml:space="preserve"> Šāds dalījums ir lietderīgs tad, ja dažāda veida avotu skaits ir liels; citos gadījumos var aprobežoties ar vienotu sarakstu.</w:t>
      </w:r>
    </w:p>
  </w:footnote>
  <w:footnote w:id="2">
    <w:p w14:paraId="5BC60D71" w14:textId="77777777" w:rsidR="00555CF2" w:rsidRDefault="00555CF2" w:rsidP="00555CF2">
      <w:pPr>
        <w:pStyle w:val="Vresteksts"/>
        <w:jc w:val="both"/>
        <w:rPr>
          <w:shd w:val="clear" w:color="auto" w:fill="FFFFFF"/>
        </w:rPr>
      </w:pPr>
      <w:r>
        <w:rPr>
          <w:rStyle w:val="Vresrakstzmes"/>
        </w:rPr>
        <w:footnoteRef/>
      </w:r>
      <w:r>
        <w:t xml:space="preserve"> </w:t>
      </w:r>
      <w:r>
        <w:t>Sk., piemēram, šādus interneta resursus:</w:t>
      </w:r>
      <w:r>
        <w:rPr>
          <w:shd w:val="clear" w:color="auto" w:fill="FFFFFF"/>
        </w:rPr>
        <w:t xml:space="preserve"> </w:t>
      </w:r>
    </w:p>
    <w:p w14:paraId="57FE93A6" w14:textId="77777777" w:rsidR="00555CF2" w:rsidRDefault="00555CF2" w:rsidP="00555CF2">
      <w:pPr>
        <w:pStyle w:val="Vresteksts"/>
        <w:numPr>
          <w:ilvl w:val="0"/>
          <w:numId w:val="13"/>
        </w:numPr>
        <w:suppressLineNumbers/>
        <w:tabs>
          <w:tab w:val="left" w:pos="851"/>
        </w:tabs>
        <w:suppressAutoHyphens/>
        <w:ind w:left="851" w:hanging="567"/>
        <w:rPr>
          <w:shd w:val="clear" w:color="auto" w:fill="FFFFFF"/>
        </w:rPr>
      </w:pPr>
      <w:r>
        <w:rPr>
          <w:shd w:val="clear" w:color="auto" w:fill="FFFFFF"/>
        </w:rPr>
        <w:tab/>
        <w:t xml:space="preserve">Ūdre, Dace (2012). </w:t>
      </w:r>
      <w:r>
        <w:rPr>
          <w:i/>
          <w:shd w:val="clear" w:color="auto" w:fill="FFFFFF"/>
        </w:rPr>
        <w:t xml:space="preserve">Bibliogrāfiskās norādes un atsauces. </w:t>
      </w:r>
      <w:hyperlink r:id="rId1" w:history="1">
        <w:r>
          <w:rPr>
            <w:rStyle w:val="Hipersaite"/>
          </w:rPr>
          <w:t>http://lbbjss.wordpress.com/2012/04/04/bibliografiskas-norades-un-atsauces/</w:t>
        </w:r>
      </w:hyperlink>
    </w:p>
    <w:p w14:paraId="5C731AD9" w14:textId="77777777" w:rsidR="00555CF2" w:rsidRDefault="00555CF2" w:rsidP="00555CF2">
      <w:pPr>
        <w:pStyle w:val="Vresteksts"/>
        <w:numPr>
          <w:ilvl w:val="0"/>
          <w:numId w:val="13"/>
        </w:numPr>
        <w:suppressLineNumbers/>
        <w:tabs>
          <w:tab w:val="left" w:pos="851"/>
        </w:tabs>
        <w:suppressAutoHyphens/>
        <w:ind w:left="851" w:hanging="567"/>
        <w:rPr>
          <w:shd w:val="clear" w:color="auto" w:fill="FFFFFF"/>
        </w:rPr>
      </w:pPr>
      <w:r>
        <w:rPr>
          <w:shd w:val="clear" w:color="auto" w:fill="FFFFFF"/>
        </w:rPr>
        <w:tab/>
      </w:r>
      <w:proofErr w:type="spellStart"/>
      <w:r>
        <w:rPr>
          <w:shd w:val="clear" w:color="auto" w:fill="FFFFFF"/>
        </w:rPr>
        <w:t>Cardiff</w:t>
      </w:r>
      <w:proofErr w:type="spellEnd"/>
      <w:r>
        <w:rPr>
          <w:shd w:val="clear" w:color="auto" w:fill="FFFFFF"/>
        </w:rPr>
        <w:t xml:space="preserve"> </w:t>
      </w:r>
      <w:proofErr w:type="spellStart"/>
      <w:r>
        <w:rPr>
          <w:shd w:val="clear" w:color="auto" w:fill="FFFFFF"/>
        </w:rPr>
        <w:t>University</w:t>
      </w:r>
      <w:proofErr w:type="spellEnd"/>
      <w:r>
        <w:rPr>
          <w:shd w:val="clear" w:color="auto" w:fill="FFFFFF"/>
        </w:rPr>
        <w:t xml:space="preserve"> (2013). </w:t>
      </w:r>
      <w:proofErr w:type="spellStart"/>
      <w:r>
        <w:rPr>
          <w:i/>
          <w:shd w:val="clear" w:color="auto" w:fill="FFFFFF"/>
        </w:rPr>
        <w:t>Citing</w:t>
      </w:r>
      <w:proofErr w:type="spellEnd"/>
      <w:r>
        <w:rPr>
          <w:i/>
          <w:shd w:val="clear" w:color="auto" w:fill="FFFFFF"/>
        </w:rPr>
        <w:t xml:space="preserve"> </w:t>
      </w:r>
      <w:proofErr w:type="spellStart"/>
      <w:r>
        <w:rPr>
          <w:i/>
          <w:shd w:val="clear" w:color="auto" w:fill="FFFFFF"/>
        </w:rPr>
        <w:t>and</w:t>
      </w:r>
      <w:proofErr w:type="spellEnd"/>
      <w:r>
        <w:rPr>
          <w:i/>
          <w:shd w:val="clear" w:color="auto" w:fill="FFFFFF"/>
        </w:rPr>
        <w:t xml:space="preserve"> </w:t>
      </w:r>
      <w:proofErr w:type="spellStart"/>
      <w:r>
        <w:rPr>
          <w:i/>
          <w:shd w:val="clear" w:color="auto" w:fill="FFFFFF"/>
        </w:rPr>
        <w:t>Referencing</w:t>
      </w:r>
      <w:proofErr w:type="spellEnd"/>
      <w:r>
        <w:rPr>
          <w:i/>
          <w:shd w:val="clear" w:color="auto" w:fill="FFFFFF"/>
        </w:rPr>
        <w:t xml:space="preserve"> </w:t>
      </w:r>
      <w:proofErr w:type="spellStart"/>
      <w:r>
        <w:rPr>
          <w:i/>
          <w:shd w:val="clear" w:color="auto" w:fill="FFFFFF"/>
        </w:rPr>
        <w:t>in</w:t>
      </w:r>
      <w:proofErr w:type="spellEnd"/>
      <w:r>
        <w:rPr>
          <w:i/>
          <w:shd w:val="clear" w:color="auto" w:fill="FFFFFF"/>
        </w:rPr>
        <w:t xml:space="preserve"> the </w:t>
      </w:r>
      <w:proofErr w:type="spellStart"/>
      <w:r>
        <w:rPr>
          <w:i/>
          <w:shd w:val="clear" w:color="auto" w:fill="FFFFFF"/>
        </w:rPr>
        <w:t>Harvard</w:t>
      </w:r>
      <w:proofErr w:type="spellEnd"/>
      <w:r>
        <w:rPr>
          <w:i/>
          <w:shd w:val="clear" w:color="auto" w:fill="FFFFFF"/>
        </w:rPr>
        <w:t xml:space="preserve"> </w:t>
      </w:r>
      <w:proofErr w:type="spellStart"/>
      <w:r>
        <w:rPr>
          <w:i/>
          <w:shd w:val="clear" w:color="auto" w:fill="FFFFFF"/>
        </w:rPr>
        <w:t>Style</w:t>
      </w:r>
      <w:proofErr w:type="spellEnd"/>
      <w:r>
        <w:rPr>
          <w:i/>
          <w:shd w:val="clear" w:color="auto" w:fill="FFFFFF"/>
        </w:rPr>
        <w:t xml:space="preserve">. </w:t>
      </w:r>
      <w:hyperlink r:id="rId2" w:history="1">
        <w:r>
          <w:rPr>
            <w:rStyle w:val="Hipersaite"/>
          </w:rPr>
          <w:t>http://www.cardiff.ac.uk/insrv/resources/guides/inf057.pdf</w:t>
        </w:r>
      </w:hyperlink>
    </w:p>
    <w:p w14:paraId="46D9E4FA" w14:textId="77777777" w:rsidR="00555CF2" w:rsidRDefault="00555CF2" w:rsidP="00555CF2">
      <w:pPr>
        <w:pStyle w:val="Vresteksts"/>
        <w:numPr>
          <w:ilvl w:val="0"/>
          <w:numId w:val="13"/>
        </w:numPr>
        <w:suppressLineNumbers/>
        <w:tabs>
          <w:tab w:val="left" w:pos="851"/>
        </w:tabs>
        <w:suppressAutoHyphens/>
        <w:ind w:left="851" w:hanging="567"/>
      </w:pPr>
      <w:r>
        <w:rPr>
          <w:shd w:val="clear" w:color="auto" w:fill="FFFFFF"/>
        </w:rPr>
        <w:tab/>
        <w:t xml:space="preserve">American </w:t>
      </w:r>
      <w:proofErr w:type="spellStart"/>
      <w:r>
        <w:rPr>
          <w:shd w:val="clear" w:color="auto" w:fill="FFFFFF"/>
        </w:rPr>
        <w:t>Anthropological</w:t>
      </w:r>
      <w:proofErr w:type="spellEnd"/>
      <w:r>
        <w:rPr>
          <w:shd w:val="clear" w:color="auto" w:fill="FFFFFF"/>
        </w:rPr>
        <w:t xml:space="preserve"> Association (2014). </w:t>
      </w:r>
      <w:proofErr w:type="spellStart"/>
      <w:r>
        <w:rPr>
          <w:i/>
          <w:shd w:val="clear" w:color="auto" w:fill="FFFFFF"/>
        </w:rPr>
        <w:t>Publishing</w:t>
      </w:r>
      <w:proofErr w:type="spellEnd"/>
      <w:r>
        <w:rPr>
          <w:i/>
          <w:shd w:val="clear" w:color="auto" w:fill="FFFFFF"/>
        </w:rPr>
        <w:t xml:space="preserve"> </w:t>
      </w:r>
      <w:proofErr w:type="spellStart"/>
      <w:r>
        <w:rPr>
          <w:i/>
          <w:shd w:val="clear" w:color="auto" w:fill="FFFFFF"/>
        </w:rPr>
        <w:t>Style</w:t>
      </w:r>
      <w:proofErr w:type="spellEnd"/>
      <w:r>
        <w:rPr>
          <w:i/>
          <w:shd w:val="clear" w:color="auto" w:fill="FFFFFF"/>
        </w:rPr>
        <w:t xml:space="preserve"> </w:t>
      </w:r>
      <w:proofErr w:type="spellStart"/>
      <w:r>
        <w:rPr>
          <w:i/>
          <w:shd w:val="clear" w:color="auto" w:fill="FFFFFF"/>
        </w:rPr>
        <w:t>Guide</w:t>
      </w:r>
      <w:proofErr w:type="spellEnd"/>
      <w:r>
        <w:rPr>
          <w:i/>
          <w:shd w:val="clear" w:color="auto" w:fill="FFFFFF"/>
        </w:rPr>
        <w:t xml:space="preserve">. </w:t>
      </w:r>
      <w:hyperlink r:id="rId3" w:history="1">
        <w:r>
          <w:rPr>
            <w:rStyle w:val="Hipersaite"/>
          </w:rPr>
          <w:t>http://www.aaanet.org/publications/guidelines.cfm</w:t>
        </w:r>
      </w:hyperlink>
    </w:p>
    <w:p w14:paraId="3032251C" w14:textId="77777777" w:rsidR="00555CF2" w:rsidRDefault="00555CF2" w:rsidP="00555CF2">
      <w:pPr>
        <w:pStyle w:val="Vresteksts"/>
        <w:ind w:hanging="567"/>
        <w:jc w:val="both"/>
      </w:pPr>
    </w:p>
  </w:footnote>
  <w:footnote w:id="3">
    <w:p w14:paraId="0EC6784B" w14:textId="77777777" w:rsidR="00555CF2" w:rsidRDefault="00555CF2" w:rsidP="00555CF2">
      <w:pPr>
        <w:pStyle w:val="Vresteksts"/>
        <w:tabs>
          <w:tab w:val="left" w:pos="284"/>
        </w:tabs>
        <w:jc w:val="both"/>
      </w:pPr>
      <w:r>
        <w:rPr>
          <w:rStyle w:val="Vresrakstzmes"/>
        </w:rPr>
        <w:footnoteRef/>
      </w:r>
      <w:r>
        <w:tab/>
        <w:t xml:space="preserve"> </w:t>
      </w:r>
      <w:r>
        <w:t>Ja ir viens autors vairākiem darbiem, kas izdoti vienā un tai pašā gadā, tad pie izdošanas gada tiek pievienota norāde a, b vai c – piemēram, “Žune, Inese (2010a)”. Līdzīga norāde tiek sniegta arī, citējot attiecīgo darbu: “(Žune 2010a)”.</w:t>
      </w:r>
    </w:p>
  </w:footnote>
  <w:footnote w:id="4">
    <w:p w14:paraId="6F0195E8" w14:textId="77777777" w:rsidR="00555CF2" w:rsidRDefault="00555CF2" w:rsidP="00555CF2">
      <w:pPr>
        <w:pStyle w:val="Vresteksts"/>
        <w:jc w:val="both"/>
      </w:pPr>
      <w:r>
        <w:rPr>
          <w:rStyle w:val="Vresrakstzmes"/>
        </w:rPr>
        <w:footnoteRef/>
      </w:r>
      <w:r>
        <w:t xml:space="preserve"> </w:t>
      </w:r>
      <w:r>
        <w:t xml:space="preserve">Samson, </w:t>
      </w:r>
      <w:proofErr w:type="spellStart"/>
      <w:r>
        <w:t>Jim</w:t>
      </w:r>
      <w:proofErr w:type="spellEnd"/>
      <w:r>
        <w:t xml:space="preserve"> (1989). </w:t>
      </w:r>
      <w:proofErr w:type="spellStart"/>
      <w:r>
        <w:t>Chopin</w:t>
      </w:r>
      <w:proofErr w:type="spellEnd"/>
      <w:r>
        <w:t xml:space="preserve"> </w:t>
      </w:r>
      <w:proofErr w:type="spellStart"/>
      <w:r>
        <w:t>and</w:t>
      </w:r>
      <w:proofErr w:type="spellEnd"/>
      <w:r>
        <w:t xml:space="preserve"> </w:t>
      </w:r>
      <w:proofErr w:type="spellStart"/>
      <w:r>
        <w:t>genre</w:t>
      </w:r>
      <w:proofErr w:type="spellEnd"/>
      <w:r>
        <w:t xml:space="preserve">. </w:t>
      </w:r>
      <w:proofErr w:type="spellStart"/>
      <w:r>
        <w:rPr>
          <w:i/>
        </w:rPr>
        <w:t>Music</w:t>
      </w:r>
      <w:proofErr w:type="spellEnd"/>
      <w:r>
        <w:rPr>
          <w:i/>
        </w:rPr>
        <w:t xml:space="preserve"> </w:t>
      </w:r>
      <w:proofErr w:type="spellStart"/>
      <w:r>
        <w:rPr>
          <w:i/>
        </w:rPr>
        <w:t>Analysis</w:t>
      </w:r>
      <w:proofErr w:type="spellEnd"/>
      <w:r>
        <w:rPr>
          <w:i/>
        </w:rPr>
        <w:t xml:space="preserve"> </w:t>
      </w:r>
      <w:r>
        <w:t xml:space="preserve">8/3. </w:t>
      </w:r>
      <w:proofErr w:type="spellStart"/>
      <w:r>
        <w:t>Oxford</w:t>
      </w:r>
      <w:proofErr w:type="spellEnd"/>
      <w:r>
        <w:t xml:space="preserve">: </w:t>
      </w:r>
      <w:proofErr w:type="spellStart"/>
      <w:r>
        <w:t>Basil</w:t>
      </w:r>
      <w:proofErr w:type="spellEnd"/>
      <w:r>
        <w:t xml:space="preserve"> </w:t>
      </w:r>
      <w:proofErr w:type="spellStart"/>
      <w:r>
        <w:t>Blackwell</w:t>
      </w:r>
      <w:proofErr w:type="spellEnd"/>
      <w:r>
        <w:t xml:space="preserve">, </w:t>
      </w:r>
      <w:proofErr w:type="spellStart"/>
      <w:r>
        <w:t>pp</w:t>
      </w:r>
      <w:proofErr w:type="spellEnd"/>
      <w:r>
        <w:t xml:space="preserve">. 213–231 </w:t>
      </w:r>
    </w:p>
  </w:footnote>
  <w:footnote w:id="5">
    <w:p w14:paraId="2AE0DC1F" w14:textId="77777777" w:rsidR="00555CF2" w:rsidRDefault="00555CF2" w:rsidP="00555CF2">
      <w:pPr>
        <w:pStyle w:val="Vresteksts"/>
        <w:tabs>
          <w:tab w:val="left" w:pos="142"/>
        </w:tabs>
        <w:ind w:left="142" w:hanging="142"/>
      </w:pPr>
      <w:r>
        <w:rPr>
          <w:rStyle w:val="Vresrakstzmes"/>
        </w:rPr>
        <w:footnoteRef/>
      </w:r>
      <w:r>
        <w:rPr>
          <w:vertAlign w:val="superscript"/>
        </w:rPr>
        <w:tab/>
      </w:r>
      <w:r>
        <w:t xml:space="preserve">Žune, Inese. </w:t>
      </w:r>
      <w:r>
        <w:rPr>
          <w:i/>
        </w:rPr>
        <w:t>Dambis, Pauls</w:t>
      </w:r>
      <w:r>
        <w:t>. Interneta resurss</w:t>
      </w:r>
      <w:r>
        <w:rPr>
          <w:i/>
        </w:rPr>
        <w:t xml:space="preserve"> </w:t>
      </w:r>
      <w:r>
        <w:t xml:space="preserve">(skatīts 2014. gada 7. martā). </w:t>
      </w:r>
      <w:hyperlink r:id="rId4" w:history="1">
        <w:r>
          <w:rPr>
            <w:rStyle w:val="Hipersaite"/>
          </w:rPr>
          <w:t>http://www.lmic.lv/core.php?pageId=722&amp;id=277&amp;profile=1</w:t>
        </w:r>
      </w:hyperlink>
      <w:r>
        <w:t xml:space="preserve">  </w:t>
      </w:r>
    </w:p>
  </w:footnote>
  <w:footnote w:id="6">
    <w:p w14:paraId="0F69480A" w14:textId="77777777" w:rsidR="00555CF2" w:rsidRDefault="00555CF2" w:rsidP="0055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both"/>
      </w:pPr>
      <w:r>
        <w:rPr>
          <w:rStyle w:val="Vresrakstzmes"/>
        </w:rPr>
        <w:footnoteRef/>
      </w:r>
      <w:r>
        <w:rPr>
          <w:sz w:val="20"/>
          <w:szCs w:val="20"/>
          <w:vertAlign w:val="superscript"/>
        </w:rPr>
        <w:tab/>
      </w:r>
      <w:r>
        <w:rPr>
          <w:sz w:val="20"/>
          <w:szCs w:val="20"/>
        </w:rPr>
        <w:t xml:space="preserve"> </w:t>
      </w:r>
      <w:proofErr w:type="spellStart"/>
      <w:r>
        <w:rPr>
          <w:sz w:val="20"/>
          <w:szCs w:val="20"/>
        </w:rPr>
        <w:t>Brehmane-Štengele</w:t>
      </w:r>
      <w:proofErr w:type="spellEnd"/>
      <w:r>
        <w:rPr>
          <w:sz w:val="20"/>
          <w:szCs w:val="20"/>
        </w:rPr>
        <w:t>, Milda</w:t>
      </w:r>
      <w:r>
        <w:rPr>
          <w:sz w:val="20"/>
          <w:szCs w:val="20"/>
          <w:lang w:val="de-DE"/>
        </w:rPr>
        <w:t xml:space="preserve">. </w:t>
      </w:r>
      <w:r>
        <w:rPr>
          <w:i/>
          <w:sz w:val="20"/>
          <w:szCs w:val="20"/>
        </w:rPr>
        <w:t xml:space="preserve">Mildas </w:t>
      </w:r>
      <w:proofErr w:type="spellStart"/>
      <w:r>
        <w:rPr>
          <w:i/>
          <w:sz w:val="20"/>
          <w:szCs w:val="20"/>
        </w:rPr>
        <w:t>Brehmanes-Štengeles</w:t>
      </w:r>
      <w:proofErr w:type="spellEnd"/>
      <w:r>
        <w:rPr>
          <w:i/>
          <w:sz w:val="20"/>
          <w:szCs w:val="20"/>
        </w:rPr>
        <w:t xml:space="preserve"> vēstules Lūcijai Garūtai</w:t>
      </w:r>
      <w:r>
        <w:rPr>
          <w:i/>
          <w:sz w:val="20"/>
          <w:szCs w:val="20"/>
          <w:lang w:val="en-US"/>
        </w:rPr>
        <w:t>, 1920–1977</w:t>
      </w:r>
      <w:r>
        <w:rPr>
          <w:sz w:val="20"/>
          <w:szCs w:val="20"/>
          <w:lang w:val="en-US"/>
        </w:rPr>
        <w:t xml:space="preserve">. </w:t>
      </w:r>
      <w:r>
        <w:rPr>
          <w:sz w:val="20"/>
          <w:szCs w:val="20"/>
        </w:rPr>
        <w:t>Glabājas Rakstniecības un mūzikas muzejā</w:t>
      </w:r>
      <w:r>
        <w:rPr>
          <w:sz w:val="20"/>
          <w:szCs w:val="20"/>
          <w:lang w:val="en-US"/>
        </w:rPr>
        <w:t xml:space="preserve">, </w:t>
      </w:r>
      <w:r>
        <w:rPr>
          <w:sz w:val="20"/>
          <w:szCs w:val="20"/>
        </w:rPr>
        <w:t xml:space="preserve">inventāra nr. </w:t>
      </w:r>
      <w:r>
        <w:rPr>
          <w:sz w:val="20"/>
          <w:szCs w:val="20"/>
          <w:lang w:val="en-US"/>
        </w:rPr>
        <w:t>65421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9"/>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C9146CB"/>
    <w:multiLevelType w:val="hybridMultilevel"/>
    <w:tmpl w:val="1D161780"/>
    <w:lvl w:ilvl="0" w:tplc="322C48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BD31D5"/>
    <w:multiLevelType w:val="hybridMultilevel"/>
    <w:tmpl w:val="8AF456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57C5F0C"/>
    <w:multiLevelType w:val="multilevel"/>
    <w:tmpl w:val="DD28FDD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strike w:val="0"/>
        <w:u w:val="none"/>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DF009B"/>
    <w:multiLevelType w:val="multilevel"/>
    <w:tmpl w:val="DD28FDD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strike w:val="0"/>
        <w:u w:val="none"/>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3E5D89"/>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B52826"/>
    <w:multiLevelType w:val="hybridMultilevel"/>
    <w:tmpl w:val="3ADC6FAC"/>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9"/>
  </w:num>
  <w:num w:numId="2" w16cid:durableId="624628611">
    <w:abstractNumId w:val="11"/>
  </w:num>
  <w:num w:numId="3" w16cid:durableId="2030911287">
    <w:abstractNumId w:val="10"/>
  </w:num>
  <w:num w:numId="4" w16cid:durableId="250966224">
    <w:abstractNumId w:val="7"/>
  </w:num>
  <w:num w:numId="5" w16cid:durableId="1387335687">
    <w:abstractNumId w:val="6"/>
  </w:num>
  <w:num w:numId="6" w16cid:durableId="1457023991">
    <w:abstractNumId w:val="3"/>
    <w:lvlOverride w:ilvl="0">
      <w:startOverride w:val="1"/>
    </w:lvlOverride>
  </w:num>
  <w:num w:numId="7" w16cid:durableId="694693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479724">
    <w:abstractNumId w:val="1"/>
  </w:num>
  <w:num w:numId="9" w16cid:durableId="950353479">
    <w:abstractNumId w:val="0"/>
  </w:num>
  <w:num w:numId="10" w16cid:durableId="166890480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5457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4442992">
    <w:abstractNumId w:val="2"/>
    <w:lvlOverride w:ilvl="0">
      <w:startOverride w:val="1"/>
    </w:lvlOverride>
  </w:num>
  <w:num w:numId="13" w16cid:durableId="485783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B4"/>
    <w:rsid w:val="00085763"/>
    <w:rsid w:val="000C7EB6"/>
    <w:rsid w:val="00177497"/>
    <w:rsid w:val="001B75B8"/>
    <w:rsid w:val="002F11AE"/>
    <w:rsid w:val="00392B84"/>
    <w:rsid w:val="004829C4"/>
    <w:rsid w:val="004A0E9E"/>
    <w:rsid w:val="004A688D"/>
    <w:rsid w:val="00514422"/>
    <w:rsid w:val="00555CF2"/>
    <w:rsid w:val="005869AA"/>
    <w:rsid w:val="00824C29"/>
    <w:rsid w:val="008A635B"/>
    <w:rsid w:val="0095260B"/>
    <w:rsid w:val="00954260"/>
    <w:rsid w:val="00975310"/>
    <w:rsid w:val="00B5780B"/>
    <w:rsid w:val="00BD0812"/>
    <w:rsid w:val="00C31FB8"/>
    <w:rsid w:val="00C4635E"/>
    <w:rsid w:val="00C77C4C"/>
    <w:rsid w:val="00D85941"/>
    <w:rsid w:val="00DC3FA9"/>
    <w:rsid w:val="00DD2BBD"/>
    <w:rsid w:val="00EA1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511D"/>
  <w15:chartTrackingRefBased/>
  <w15:docId w15:val="{BCE2468B-1DD2-4BCE-B1E7-6BEBE835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22"/>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514422"/>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14422"/>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514422"/>
    <w:pPr>
      <w:tabs>
        <w:tab w:val="center" w:pos="4153"/>
        <w:tab w:val="right" w:pos="8306"/>
      </w:tabs>
    </w:pPr>
    <w:rPr>
      <w:lang w:eastAsia="x-none"/>
    </w:rPr>
  </w:style>
  <w:style w:type="character" w:customStyle="1" w:styleId="KjeneRakstz">
    <w:name w:val="Kājene Rakstz."/>
    <w:basedOn w:val="Noklusjumarindkopasfonts"/>
    <w:link w:val="Kjene"/>
    <w:uiPriority w:val="99"/>
    <w:rsid w:val="00514422"/>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514422"/>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514422"/>
    <w:pPr>
      <w:tabs>
        <w:tab w:val="center" w:pos="4153"/>
        <w:tab w:val="right" w:pos="8306"/>
      </w:tabs>
    </w:pPr>
  </w:style>
  <w:style w:type="character" w:customStyle="1" w:styleId="GalveneRakstz">
    <w:name w:val="Galvene Rakstz."/>
    <w:basedOn w:val="Noklusjumarindkopasfonts"/>
    <w:link w:val="Galvene"/>
    <w:uiPriority w:val="99"/>
    <w:rsid w:val="00514422"/>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uiPriority w:val="99"/>
    <w:semiHidden/>
    <w:unhideWhenUsed/>
    <w:rsid w:val="00555CF2"/>
    <w:rPr>
      <w:sz w:val="20"/>
      <w:szCs w:val="20"/>
    </w:rPr>
  </w:style>
  <w:style w:type="character" w:customStyle="1" w:styleId="VrestekstsRakstz">
    <w:name w:val="Vēres teksts Rakstz."/>
    <w:basedOn w:val="Noklusjumarindkopasfonts"/>
    <w:link w:val="Vresteksts"/>
    <w:uiPriority w:val="99"/>
    <w:semiHidden/>
    <w:rsid w:val="00555CF2"/>
    <w:rPr>
      <w:rFonts w:ascii="Times New Roman" w:eastAsia="Times New Roman" w:hAnsi="Times New Roman" w:cs="Times New Roman"/>
      <w:kern w:val="0"/>
      <w:sz w:val="20"/>
      <w:szCs w:val="20"/>
      <w14:ligatures w14:val="none"/>
    </w:rPr>
  </w:style>
  <w:style w:type="character" w:styleId="Hipersaite">
    <w:name w:val="Hyperlink"/>
    <w:semiHidden/>
    <w:unhideWhenUsed/>
    <w:rsid w:val="00555CF2"/>
    <w:rPr>
      <w:color w:val="000080"/>
      <w:u w:val="single"/>
    </w:rPr>
  </w:style>
  <w:style w:type="character" w:customStyle="1" w:styleId="Vresrakstzmes">
    <w:name w:val="Vēres rakstzīmes"/>
    <w:rsid w:val="0055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mic.lv/core.php?pageId=722&amp;id=277&amp;profil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mrmv.lv/content/uploads/A.Suri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zikassaule.lv/orthograph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jmrmv.lv/content/uploads/A.Suri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aanet.org/publications/guidelines.cfm" TargetMode="External"/><Relationship Id="rId2" Type="http://schemas.openxmlformats.org/officeDocument/2006/relationships/hyperlink" Target="http://www.cardiff.ac.uk/insrv/resources/guides/inf057.pdf" TargetMode="External"/><Relationship Id="rId1" Type="http://schemas.openxmlformats.org/officeDocument/2006/relationships/hyperlink" Target="http://lbbjss.wordpress.com/2012/04/04/bibliografiskas-norades-un-atsauces/" TargetMode="External"/><Relationship Id="rId4" Type="http://schemas.openxmlformats.org/officeDocument/2006/relationships/hyperlink" Target="http://www.lmic.lv/core.php?pageId=722&amp;id=277&amp;profile=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B2325-3185-42F8-876F-524C43C64E0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92621A19-5C80-4FE7-8D69-68D562E9F4F5}">
  <ds:schemaRefs>
    <ds:schemaRef ds:uri="http://schemas.microsoft.com/sharepoint/v3/contenttype/forms"/>
  </ds:schemaRefs>
</ds:datastoreItem>
</file>

<file path=customXml/itemProps3.xml><?xml version="1.0" encoding="utf-8"?>
<ds:datastoreItem xmlns:ds="http://schemas.openxmlformats.org/officeDocument/2006/customXml" ds:itemID="{61CBB35D-8648-466D-ABD5-CA8893410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13964</Words>
  <Characters>7960</Characters>
  <Application>Microsoft Office Word</Application>
  <DocSecurity>0</DocSecurity>
  <Lines>66</Lines>
  <Paragraphs>43</Paragraphs>
  <ScaleCrop>false</ScaleCrop>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Andis Groza</cp:lastModifiedBy>
  <cp:revision>20</cp:revision>
  <dcterms:created xsi:type="dcterms:W3CDTF">2024-11-15T13:51:00Z</dcterms:created>
  <dcterms:modified xsi:type="dcterms:W3CDTF">2024-11-25T12:29:00Z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