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ED22" w14:textId="4E36F42C" w:rsidR="002F2030" w:rsidRPr="002F2030" w:rsidRDefault="002F2030" w:rsidP="002F2030">
      <w:pPr>
        <w:spacing w:after="0" w:line="240" w:lineRule="auto"/>
        <w:ind w:left="-142"/>
        <w:jc w:val="center"/>
        <w:rPr>
          <w:rFonts w:cstheme="minorHAnsi"/>
          <w:b/>
          <w:bCs/>
          <w:color w:val="000000"/>
          <w:sz w:val="28"/>
          <w:szCs w:val="28"/>
          <w:u w:color="000000"/>
        </w:rPr>
      </w:pPr>
      <w:r w:rsidRPr="002F2030">
        <w:rPr>
          <w:rFonts w:cstheme="minorHAnsi"/>
          <w:b/>
          <w:bCs/>
          <w:color w:val="000000"/>
          <w:sz w:val="28"/>
          <w:szCs w:val="28"/>
          <w:u w:color="000000"/>
        </w:rPr>
        <w:t>Profesionālās ievirzes izglītības programmas VIZUĀLI PLASTISKĀ MĀKSLA audzēkņu Valsts konkurs</w:t>
      </w:r>
      <w:r>
        <w:rPr>
          <w:rFonts w:cstheme="minorHAnsi"/>
          <w:b/>
          <w:bCs/>
          <w:color w:val="000000"/>
          <w:sz w:val="28"/>
          <w:szCs w:val="28"/>
          <w:u w:color="000000"/>
        </w:rPr>
        <w:t>s</w:t>
      </w:r>
    </w:p>
    <w:p w14:paraId="4F650D83" w14:textId="77777777" w:rsidR="002F2030" w:rsidRPr="002F2030" w:rsidRDefault="002F2030" w:rsidP="002F2030">
      <w:pPr>
        <w:spacing w:after="0" w:line="240" w:lineRule="auto"/>
        <w:ind w:left="-142"/>
        <w:jc w:val="center"/>
        <w:rPr>
          <w:rFonts w:cstheme="minorHAnsi"/>
          <w:color w:val="000000"/>
          <w:sz w:val="28"/>
          <w:szCs w:val="28"/>
          <w:u w:color="000000"/>
        </w:rPr>
      </w:pPr>
      <w:r w:rsidRPr="002F2030">
        <w:rPr>
          <w:rFonts w:cstheme="minorHAnsi"/>
          <w:color w:val="000000"/>
          <w:sz w:val="28"/>
          <w:szCs w:val="28"/>
          <w:u w:color="000000"/>
        </w:rPr>
        <w:t>2024./ 2025. mācību gads</w:t>
      </w:r>
    </w:p>
    <w:p w14:paraId="72C44476" w14:textId="10239D84" w:rsidR="002F2030" w:rsidRPr="002F2030" w:rsidRDefault="002F2030" w:rsidP="002F2030">
      <w:pPr>
        <w:spacing w:after="0" w:line="240" w:lineRule="auto"/>
        <w:ind w:left="-142"/>
        <w:jc w:val="center"/>
        <w:rPr>
          <w:rFonts w:cstheme="minorHAnsi"/>
          <w:b/>
          <w:bCs/>
          <w:color w:val="000000"/>
          <w:sz w:val="28"/>
          <w:szCs w:val="28"/>
          <w:u w:color="000000"/>
        </w:rPr>
      </w:pPr>
      <w:r w:rsidRPr="002F2030">
        <w:rPr>
          <w:rFonts w:cstheme="minorHAnsi"/>
          <w:b/>
          <w:bCs/>
          <w:color w:val="000000"/>
          <w:sz w:val="28"/>
          <w:szCs w:val="28"/>
          <w:u w:color="000000"/>
        </w:rPr>
        <w:t>Tēma: restaurācija</w:t>
      </w:r>
      <w:r>
        <w:rPr>
          <w:rFonts w:cstheme="minorHAnsi"/>
          <w:b/>
          <w:bCs/>
          <w:color w:val="000000"/>
          <w:sz w:val="28"/>
          <w:szCs w:val="28"/>
          <w:u w:color="000000"/>
        </w:rPr>
        <w:t>, restauratora profesija</w:t>
      </w:r>
    </w:p>
    <w:p w14:paraId="5EEADE1F" w14:textId="77777777" w:rsidR="002F2030" w:rsidRDefault="002F2030" w:rsidP="00D5612B">
      <w:pPr>
        <w:jc w:val="center"/>
        <w:rPr>
          <w:rFonts w:ascii="Segoe UI" w:hAnsi="Segoe UI" w:cs="Segoe UI"/>
          <w:b/>
          <w:bCs/>
        </w:rPr>
      </w:pPr>
    </w:p>
    <w:p w14:paraId="03F794DD" w14:textId="7B6A5B77" w:rsidR="00D5612B" w:rsidRPr="002F2030" w:rsidRDefault="00D5612B" w:rsidP="00D5612B">
      <w:pPr>
        <w:jc w:val="center"/>
        <w:rPr>
          <w:rFonts w:ascii="Segoe UI" w:hAnsi="Segoe UI" w:cs="Segoe UI"/>
          <w:b/>
          <w:bCs/>
        </w:rPr>
      </w:pPr>
      <w:r w:rsidRPr="002F2030">
        <w:rPr>
          <w:rFonts w:ascii="Segoe UI" w:hAnsi="Segoe UI" w:cs="Segoe UI"/>
          <w:b/>
          <w:bCs/>
        </w:rPr>
        <w:t xml:space="preserve">Atbildes uz </w:t>
      </w:r>
      <w:r w:rsidR="002F2030" w:rsidRPr="002F2030">
        <w:rPr>
          <w:rFonts w:ascii="Segoe UI" w:hAnsi="Segoe UI" w:cs="Segoe UI"/>
          <w:b/>
          <w:bCs/>
        </w:rPr>
        <w:t xml:space="preserve">iesūtītajiem </w:t>
      </w:r>
      <w:r w:rsidRPr="002F2030">
        <w:rPr>
          <w:rFonts w:ascii="Segoe UI" w:hAnsi="Segoe UI" w:cs="Segoe UI"/>
          <w:b/>
          <w:bCs/>
        </w:rPr>
        <w:t>jautājumiem par Valsts konkursa uzdevumiem</w:t>
      </w:r>
    </w:p>
    <w:p w14:paraId="3E6FDC99" w14:textId="77777777" w:rsidR="00294D73" w:rsidRDefault="00294D73" w:rsidP="00D5612B">
      <w:pPr>
        <w:rPr>
          <w:rFonts w:ascii="Segoe UI" w:hAnsi="Segoe UI" w:cs="Segoe UI"/>
          <w:b/>
          <w:bCs/>
          <w:i/>
          <w:iCs/>
          <w:color w:val="2F5496" w:themeColor="accent1" w:themeShade="BF"/>
        </w:rPr>
      </w:pPr>
    </w:p>
    <w:p w14:paraId="7A35E0D3" w14:textId="29D3D3C4" w:rsidR="001C77A3" w:rsidRPr="00294D73" w:rsidRDefault="004A3DA5" w:rsidP="00D5612B">
      <w:pPr>
        <w:rPr>
          <w:rFonts w:ascii="Segoe UI" w:hAnsi="Segoe UI" w:cs="Segoe UI"/>
          <w:b/>
          <w:bCs/>
          <w:i/>
          <w:iCs/>
          <w:color w:val="2F5496" w:themeColor="accent1" w:themeShade="BF"/>
        </w:rPr>
      </w:pPr>
      <w:r w:rsidRPr="00294D73">
        <w:rPr>
          <w:rFonts w:ascii="Segoe UI" w:hAnsi="Segoe UI" w:cs="Segoe UI"/>
          <w:b/>
          <w:bCs/>
          <w:i/>
          <w:iCs/>
          <w:color w:val="2F5496" w:themeColor="accent1" w:themeShade="BF"/>
        </w:rPr>
        <w:t>Konkursa dalībnieki</w:t>
      </w:r>
      <w:r w:rsidR="001C77A3" w:rsidRPr="00294D73">
        <w:rPr>
          <w:rFonts w:ascii="Segoe UI" w:hAnsi="Segoe UI" w:cs="Segoe UI"/>
          <w:i/>
          <w:iCs/>
          <w:color w:val="2F5496" w:themeColor="accent1" w:themeShade="BF"/>
        </w:rPr>
        <w:t xml:space="preserve"> </w:t>
      </w:r>
    </w:p>
    <w:p w14:paraId="5634E37E" w14:textId="46D24789" w:rsidR="004356A7" w:rsidRPr="00BC2875" w:rsidRDefault="004356A7" w:rsidP="002F2030">
      <w:pPr>
        <w:spacing w:after="0"/>
        <w:rPr>
          <w:rFonts w:ascii="Segoe UI" w:hAnsi="Segoe UI" w:cs="Segoe UI"/>
        </w:rPr>
      </w:pPr>
      <w:r w:rsidRPr="00BC2875">
        <w:rPr>
          <w:rFonts w:ascii="Segoe UI" w:hAnsi="Segoe UI" w:cs="Segoe UI"/>
          <w:u w:val="single"/>
        </w:rPr>
        <w:t>Jautājums:</w:t>
      </w:r>
      <w:r w:rsidRPr="00BC2875">
        <w:rPr>
          <w:rFonts w:ascii="Segoe UI" w:hAnsi="Segoe UI" w:cs="Segoe UI"/>
        </w:rPr>
        <w:t xml:space="preserve"> Kāda vecuma bērni var piedalīties?</w:t>
      </w:r>
    </w:p>
    <w:p w14:paraId="31B67FD7" w14:textId="64760C77" w:rsidR="00E23041" w:rsidRPr="00BC2875" w:rsidRDefault="00E23041" w:rsidP="002F2030">
      <w:pPr>
        <w:spacing w:after="0"/>
        <w:rPr>
          <w:rFonts w:ascii="Segoe UI" w:hAnsi="Segoe UI" w:cs="Segoe UI"/>
        </w:rPr>
      </w:pPr>
      <w:r w:rsidRPr="00BC2875">
        <w:rPr>
          <w:rFonts w:ascii="Segoe UI" w:hAnsi="Segoe UI" w:cs="Segoe UI"/>
          <w:u w:val="single"/>
        </w:rPr>
        <w:t>Atbilde:</w:t>
      </w:r>
      <w:r w:rsidRPr="00BC2875">
        <w:rPr>
          <w:rFonts w:ascii="Segoe UI" w:hAnsi="Segoe UI" w:cs="Segoe UI"/>
        </w:rPr>
        <w:t xml:space="preserve"> </w:t>
      </w:r>
      <w:r w:rsidR="00156757" w:rsidRPr="00BC2875">
        <w:rPr>
          <w:rFonts w:ascii="Segoe UI" w:hAnsi="Segoe UI" w:cs="Segoe UI"/>
        </w:rPr>
        <w:t>Audzēkņu v</w:t>
      </w:r>
      <w:r w:rsidRPr="00BC2875">
        <w:rPr>
          <w:rFonts w:ascii="Segoe UI" w:hAnsi="Segoe UI" w:cs="Segoe UI"/>
        </w:rPr>
        <w:t>ecum</w:t>
      </w:r>
      <w:r w:rsidR="005A50A5" w:rsidRPr="00BC2875">
        <w:rPr>
          <w:rFonts w:ascii="Segoe UI" w:hAnsi="Segoe UI" w:cs="Segoe UI"/>
        </w:rPr>
        <w:t xml:space="preserve">s nav noteikts, bet </w:t>
      </w:r>
      <w:r w:rsidR="00156757" w:rsidRPr="00BC2875">
        <w:rPr>
          <w:rFonts w:ascii="Segoe UI" w:hAnsi="Segoe UI" w:cs="Segoe UI"/>
        </w:rPr>
        <w:t xml:space="preserve">ir </w:t>
      </w:r>
      <w:r w:rsidR="005A50A5" w:rsidRPr="00BC2875">
        <w:rPr>
          <w:rFonts w:ascii="Segoe UI" w:hAnsi="Segoe UI" w:cs="Segoe UI"/>
        </w:rPr>
        <w:t>noteikta kla</w:t>
      </w:r>
      <w:r w:rsidR="00156757" w:rsidRPr="00BC2875">
        <w:rPr>
          <w:rFonts w:ascii="Segoe UI" w:hAnsi="Segoe UI" w:cs="Segoe UI"/>
        </w:rPr>
        <w:t>šu grupa</w:t>
      </w:r>
      <w:r w:rsidR="00DA5CE9" w:rsidRPr="00BC2875">
        <w:rPr>
          <w:rFonts w:ascii="Segoe UI" w:hAnsi="Segoe UI" w:cs="Segoe UI"/>
        </w:rPr>
        <w:t xml:space="preserve"> konkrētās izglītības programmās:</w:t>
      </w:r>
      <w:r w:rsidR="009646F8" w:rsidRPr="00BC2875">
        <w:rPr>
          <w:rFonts w:ascii="Segoe UI" w:hAnsi="Segoe UI" w:cs="Segoe UI"/>
        </w:rPr>
        <w:t xml:space="preserve"> </w:t>
      </w:r>
    </w:p>
    <w:p w14:paraId="64E6C9BE" w14:textId="77777777" w:rsidR="00E23041" w:rsidRPr="00BC2875" w:rsidRDefault="00E23041" w:rsidP="002F2030">
      <w:pPr>
        <w:numPr>
          <w:ilvl w:val="0"/>
          <w:numId w:val="1"/>
        </w:numPr>
        <w:tabs>
          <w:tab w:val="left" w:pos="578"/>
        </w:tabs>
        <w:spacing w:after="0" w:line="276" w:lineRule="auto"/>
        <w:ind w:hanging="11"/>
        <w:contextualSpacing/>
        <w:rPr>
          <w:rFonts w:ascii="Segoe UI" w:hAnsi="Segoe UI" w:cs="Segoe UI"/>
          <w:u w:color="000000"/>
        </w:rPr>
      </w:pPr>
      <w:r w:rsidRPr="00BC2875">
        <w:rPr>
          <w:rFonts w:ascii="Segoe UI" w:hAnsi="Segoe UI" w:cs="Segoe UI"/>
          <w:u w:color="000000"/>
        </w:rPr>
        <w:t xml:space="preserve">septiņgadīgās programmas </w:t>
      </w:r>
      <w:bookmarkStart w:id="0" w:name="_Hlk176340356"/>
      <w:r w:rsidRPr="00BC2875">
        <w:rPr>
          <w:rFonts w:ascii="Segoe UI" w:hAnsi="Segoe UI" w:cs="Segoe UI"/>
          <w:u w:color="000000"/>
        </w:rPr>
        <w:t>4.-7. klases audzēkņi (“Vizuāli plastiskā māksla”,</w:t>
      </w:r>
      <w:bookmarkEnd w:id="0"/>
      <w:r w:rsidRPr="00BC2875">
        <w:rPr>
          <w:rFonts w:ascii="Segoe UI" w:hAnsi="Segoe UI" w:cs="Segoe UI"/>
          <w:u w:color="000000"/>
        </w:rPr>
        <w:t xml:space="preserve"> “Vizuāli plastiskā māksla I”, “Vizuāli plastiskā māksla II”);</w:t>
      </w:r>
    </w:p>
    <w:p w14:paraId="04D66B7F" w14:textId="77777777" w:rsidR="00E23041" w:rsidRPr="00BC2875" w:rsidRDefault="00E23041" w:rsidP="002F2030">
      <w:pPr>
        <w:numPr>
          <w:ilvl w:val="0"/>
          <w:numId w:val="1"/>
        </w:numPr>
        <w:tabs>
          <w:tab w:val="left" w:pos="578"/>
        </w:tabs>
        <w:spacing w:after="0" w:line="276" w:lineRule="auto"/>
        <w:ind w:hanging="11"/>
        <w:contextualSpacing/>
        <w:rPr>
          <w:rFonts w:ascii="Segoe UI" w:hAnsi="Segoe UI" w:cs="Segoe UI"/>
          <w:u w:color="000000"/>
        </w:rPr>
      </w:pPr>
      <w:r w:rsidRPr="00BC2875">
        <w:rPr>
          <w:rFonts w:ascii="Segoe UI" w:hAnsi="Segoe UI" w:cs="Segoe UI"/>
          <w:u w:color="000000"/>
        </w:rPr>
        <w:t>sešgadīgās programmas 3.-6. klases audzēkņi (”Vizuāli plastiskā māksla”);</w:t>
      </w:r>
    </w:p>
    <w:p w14:paraId="067C2D69" w14:textId="040D956F" w:rsidR="00E23041" w:rsidRPr="00BC2875" w:rsidRDefault="00E23041" w:rsidP="002F2030">
      <w:pPr>
        <w:numPr>
          <w:ilvl w:val="0"/>
          <w:numId w:val="1"/>
        </w:numPr>
        <w:tabs>
          <w:tab w:val="left" w:pos="578"/>
        </w:tabs>
        <w:spacing w:after="0" w:line="276" w:lineRule="auto"/>
        <w:ind w:hanging="11"/>
        <w:contextualSpacing/>
        <w:rPr>
          <w:rFonts w:ascii="Segoe UI" w:hAnsi="Segoe UI" w:cs="Segoe UI"/>
          <w:u w:color="000000"/>
        </w:rPr>
      </w:pPr>
      <w:r w:rsidRPr="00BC2875">
        <w:rPr>
          <w:rFonts w:ascii="Segoe UI" w:hAnsi="Segoe UI" w:cs="Segoe UI"/>
          <w:u w:color="000000"/>
        </w:rPr>
        <w:t xml:space="preserve">piecgadīgās programmas 2.-5. klases audzēkņi (”Vizuāli plastiskā māksla”, ”Vizuāli plastiskā māksla III”). </w:t>
      </w:r>
    </w:p>
    <w:p w14:paraId="4CF2A2D4" w14:textId="77777777" w:rsidR="002F2030" w:rsidRPr="00BC2875" w:rsidRDefault="002F2030" w:rsidP="002F2030">
      <w:pPr>
        <w:tabs>
          <w:tab w:val="left" w:pos="578"/>
        </w:tabs>
        <w:spacing w:after="0" w:line="276" w:lineRule="auto"/>
        <w:ind w:left="578"/>
        <w:contextualSpacing/>
        <w:rPr>
          <w:rFonts w:ascii="Segoe UI" w:hAnsi="Segoe UI" w:cs="Segoe UI"/>
          <w:u w:color="000000"/>
        </w:rPr>
      </w:pPr>
    </w:p>
    <w:p w14:paraId="5142971E" w14:textId="65ED286E" w:rsidR="004A3DA5" w:rsidRPr="00BC2875" w:rsidRDefault="001C77A3" w:rsidP="002F2030">
      <w:pPr>
        <w:spacing w:after="0"/>
        <w:rPr>
          <w:rFonts w:ascii="Segoe UI" w:hAnsi="Segoe UI" w:cs="Segoe UI"/>
        </w:rPr>
      </w:pPr>
      <w:r w:rsidRPr="00BC2875">
        <w:rPr>
          <w:rFonts w:ascii="Segoe UI" w:hAnsi="Segoe UI" w:cs="Segoe UI"/>
          <w:u w:val="single"/>
        </w:rPr>
        <w:t>Jautājums:</w:t>
      </w:r>
      <w:r w:rsidRPr="00BC2875">
        <w:rPr>
          <w:rFonts w:ascii="Segoe UI" w:hAnsi="Segoe UI" w:cs="Segoe UI"/>
        </w:rPr>
        <w:t xml:space="preserve"> Vai var piedalīties ari 30V programmas audzēkņi?</w:t>
      </w:r>
    </w:p>
    <w:p w14:paraId="4245D4A4" w14:textId="7A1FCF65" w:rsidR="00EE5244" w:rsidRPr="00BC2875" w:rsidRDefault="00CC5749" w:rsidP="002F2030">
      <w:pPr>
        <w:spacing w:after="0" w:line="276" w:lineRule="auto"/>
        <w:contextualSpacing/>
        <w:jc w:val="both"/>
        <w:rPr>
          <w:rFonts w:ascii="Segoe UI" w:hAnsi="Segoe UI" w:cs="Segoe UI"/>
          <w:u w:color="000000"/>
        </w:rPr>
      </w:pPr>
      <w:r w:rsidRPr="00BC2875">
        <w:rPr>
          <w:rFonts w:ascii="Segoe UI" w:hAnsi="Segoe UI" w:cs="Segoe UI"/>
          <w:u w:val="single"/>
        </w:rPr>
        <w:t xml:space="preserve">Atbilde: </w:t>
      </w:r>
      <w:r w:rsidR="00EE5244" w:rsidRPr="00BC2875">
        <w:rPr>
          <w:rFonts w:ascii="Segoe UI" w:hAnsi="Segoe UI" w:cs="Segoe UI"/>
          <w:u w:color="000000"/>
        </w:rPr>
        <w:t xml:space="preserve">Konkursa uzdevumus var veikt arī </w:t>
      </w:r>
      <w:r w:rsidRPr="00BC2875">
        <w:rPr>
          <w:rFonts w:ascii="Segoe UI" w:hAnsi="Segoe UI" w:cs="Segoe UI"/>
          <w:u w:color="000000"/>
        </w:rPr>
        <w:t xml:space="preserve">izglītības </w:t>
      </w:r>
      <w:r w:rsidR="000811F0" w:rsidRPr="00BC2875">
        <w:rPr>
          <w:rFonts w:ascii="Segoe UI" w:hAnsi="Segoe UI" w:cs="Segoe UI"/>
          <w:u w:color="000000"/>
        </w:rPr>
        <w:t>programma</w:t>
      </w:r>
      <w:r w:rsidRPr="00BC2875">
        <w:rPr>
          <w:rFonts w:ascii="Segoe UI" w:hAnsi="Segoe UI" w:cs="Segoe UI"/>
          <w:u w:color="000000"/>
        </w:rPr>
        <w:t xml:space="preserve">s “Vizuāli plastiskā māksla IV” (30V) </w:t>
      </w:r>
      <w:r w:rsidR="00EE5244" w:rsidRPr="00BC2875">
        <w:rPr>
          <w:rFonts w:ascii="Segoe UI" w:hAnsi="Segoe UI" w:cs="Segoe UI"/>
          <w:u w:color="000000"/>
        </w:rPr>
        <w:t>taču konkursa tālākai kārtai šo audzēkņu darbi netiek izvirzīti.</w:t>
      </w:r>
    </w:p>
    <w:p w14:paraId="1CBE3F63" w14:textId="77777777" w:rsidR="000811F0" w:rsidRPr="000811F0" w:rsidRDefault="000811F0" w:rsidP="000811F0">
      <w:pPr>
        <w:spacing w:after="0" w:line="276" w:lineRule="auto"/>
        <w:contextualSpacing/>
        <w:jc w:val="both"/>
        <w:rPr>
          <w:rFonts w:cstheme="minorHAnsi"/>
          <w:sz w:val="24"/>
          <w:szCs w:val="24"/>
          <w:u w:color="000000"/>
        </w:rPr>
      </w:pPr>
    </w:p>
    <w:p w14:paraId="6A1E2E12" w14:textId="77777777" w:rsidR="004356A7" w:rsidRPr="00294D73" w:rsidRDefault="004356A7" w:rsidP="004356A7">
      <w:pPr>
        <w:rPr>
          <w:rFonts w:ascii="Segoe UI" w:hAnsi="Segoe UI" w:cs="Segoe UI"/>
          <w:b/>
          <w:bCs/>
          <w:i/>
          <w:iCs/>
          <w:color w:val="2F5496" w:themeColor="accent1" w:themeShade="BF"/>
        </w:rPr>
      </w:pPr>
      <w:r w:rsidRPr="00294D73">
        <w:rPr>
          <w:rFonts w:ascii="Segoe UI" w:hAnsi="Segoe UI" w:cs="Segoe UI"/>
          <w:b/>
          <w:bCs/>
          <w:i/>
          <w:iCs/>
          <w:color w:val="2F5496" w:themeColor="accent1" w:themeShade="BF"/>
        </w:rPr>
        <w:t>Par izstādi un noslēguma pasākumu</w:t>
      </w:r>
    </w:p>
    <w:p w14:paraId="45AB5C53" w14:textId="49C229C0" w:rsidR="004356A7" w:rsidRDefault="004356A7" w:rsidP="002F2030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Jautājums:</w:t>
      </w:r>
      <w:r>
        <w:rPr>
          <w:rFonts w:ascii="Segoe UI" w:hAnsi="Segoe UI" w:cs="Segoe UI"/>
        </w:rPr>
        <w:t xml:space="preserve"> Kas ir paredzēts 7. martā Rīgā?</w:t>
      </w:r>
    </w:p>
    <w:p w14:paraId="11A7791B" w14:textId="5A3D290E" w:rsidR="000811F0" w:rsidRPr="000811F0" w:rsidRDefault="000811F0" w:rsidP="002F2030">
      <w:pPr>
        <w:spacing w:after="0"/>
        <w:rPr>
          <w:rFonts w:ascii="Segoe UI" w:hAnsi="Segoe UI" w:cs="Segoe UI"/>
          <w:u w:val="single"/>
        </w:rPr>
      </w:pPr>
      <w:r w:rsidRPr="000811F0">
        <w:rPr>
          <w:rFonts w:ascii="Segoe UI" w:hAnsi="Segoe UI" w:cs="Segoe UI"/>
          <w:u w:val="single"/>
        </w:rPr>
        <w:t xml:space="preserve">Atbilde: </w:t>
      </w:r>
      <w:r w:rsidR="00682780" w:rsidRPr="00682780">
        <w:rPr>
          <w:rFonts w:ascii="Segoe UI" w:hAnsi="Segoe UI" w:cs="Segoe UI"/>
        </w:rPr>
        <w:t>Noslēguma seminārs un izstāde notiks 2025.gada 6.martā Ādaž</w:t>
      </w:r>
      <w:r w:rsidR="00AC5A4A">
        <w:rPr>
          <w:rFonts w:ascii="Segoe UI" w:hAnsi="Segoe UI" w:cs="Segoe UI"/>
        </w:rPr>
        <w:t xml:space="preserve">os. 7. martā notiks </w:t>
      </w:r>
      <w:r w:rsidR="0032375B">
        <w:rPr>
          <w:rFonts w:ascii="Segoe UI" w:hAnsi="Segoe UI" w:cs="Segoe UI"/>
        </w:rPr>
        <w:t xml:space="preserve">tikšanās ar </w:t>
      </w:r>
      <w:r w:rsidR="00CC5749">
        <w:rPr>
          <w:rFonts w:ascii="Segoe UI" w:hAnsi="Segoe UI" w:cs="Segoe UI"/>
        </w:rPr>
        <w:t>Latvijas Etnogrāfiskā brīvdabas muzej</w:t>
      </w:r>
      <w:r w:rsidR="0032375B">
        <w:rPr>
          <w:rFonts w:ascii="Segoe UI" w:hAnsi="Segoe UI" w:cs="Segoe UI"/>
        </w:rPr>
        <w:t>a restauratoriem</w:t>
      </w:r>
      <w:r w:rsidR="00CC5749">
        <w:rPr>
          <w:rFonts w:ascii="Segoe UI" w:hAnsi="Segoe UI" w:cs="Segoe UI"/>
        </w:rPr>
        <w:t>.</w:t>
      </w:r>
    </w:p>
    <w:p w14:paraId="6F3ED568" w14:textId="77777777" w:rsidR="002F2030" w:rsidRDefault="002F2030" w:rsidP="0009160A">
      <w:pPr>
        <w:rPr>
          <w:rFonts w:ascii="Segoe UI" w:hAnsi="Segoe UI" w:cs="Segoe UI"/>
          <w:b/>
          <w:bCs/>
          <w:color w:val="2F5496" w:themeColor="accent1" w:themeShade="BF"/>
        </w:rPr>
      </w:pPr>
    </w:p>
    <w:p w14:paraId="28A26ABE" w14:textId="71D764B1" w:rsidR="007B028E" w:rsidRPr="00294D73" w:rsidRDefault="007B028E" w:rsidP="0009160A">
      <w:pPr>
        <w:rPr>
          <w:rFonts w:ascii="Segoe UI" w:hAnsi="Segoe UI" w:cs="Segoe UI"/>
          <w:b/>
          <w:bCs/>
          <w:i/>
          <w:iCs/>
          <w:color w:val="2F5496" w:themeColor="accent1" w:themeShade="BF"/>
        </w:rPr>
      </w:pPr>
      <w:r w:rsidRPr="00294D73">
        <w:rPr>
          <w:rFonts w:ascii="Segoe UI" w:hAnsi="Segoe UI" w:cs="Segoe UI"/>
          <w:b/>
          <w:bCs/>
          <w:i/>
          <w:iCs/>
          <w:color w:val="2F5496" w:themeColor="accent1" w:themeShade="BF"/>
        </w:rPr>
        <w:t>Par video</w:t>
      </w:r>
    </w:p>
    <w:p w14:paraId="569F943A" w14:textId="79797AB4" w:rsidR="007B028E" w:rsidRDefault="007B028E" w:rsidP="002F2030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Jautājums:</w:t>
      </w:r>
      <w:r>
        <w:rPr>
          <w:rFonts w:ascii="Segoe UI" w:hAnsi="Segoe UI" w:cs="Segoe UI"/>
        </w:rPr>
        <w:t xml:space="preserve"> Vai </w:t>
      </w:r>
      <w:bookmarkStart w:id="1" w:name="_Hlk178010926"/>
      <w:r>
        <w:rPr>
          <w:rFonts w:ascii="Segoe UI" w:hAnsi="Segoe UI" w:cs="Segoe UI"/>
        </w:rPr>
        <w:t>video prezent</w:t>
      </w:r>
      <w:r w:rsidR="00BC2875">
        <w:rPr>
          <w:rFonts w:ascii="Segoe UI" w:hAnsi="Segoe UI" w:cs="Segoe UI"/>
        </w:rPr>
        <w:t>ā</w:t>
      </w:r>
      <w:r>
        <w:rPr>
          <w:rFonts w:ascii="Segoe UI" w:hAnsi="Segoe UI" w:cs="Segoe UI"/>
        </w:rPr>
        <w:t xml:space="preserve">ciju </w:t>
      </w:r>
      <w:bookmarkEnd w:id="1"/>
      <w:r>
        <w:rPr>
          <w:rFonts w:ascii="Segoe UI" w:hAnsi="Segoe UI" w:cs="Segoe UI"/>
        </w:rPr>
        <w:t>var veidot visiem restaurācijas uzdevumiem?</w:t>
      </w:r>
    </w:p>
    <w:p w14:paraId="1735DE2C" w14:textId="51A8D8F0" w:rsidR="007B028E" w:rsidRDefault="00CC5749" w:rsidP="002F2030">
      <w:pPr>
        <w:spacing w:after="0"/>
        <w:rPr>
          <w:rFonts w:ascii="Segoe UI" w:hAnsi="Segoe UI" w:cs="Segoe UI"/>
        </w:rPr>
      </w:pPr>
      <w:r w:rsidRPr="000811F0">
        <w:rPr>
          <w:rFonts w:ascii="Segoe UI" w:hAnsi="Segoe UI" w:cs="Segoe UI"/>
          <w:u w:val="single"/>
        </w:rPr>
        <w:t>Atbilde:</w:t>
      </w:r>
      <w:r w:rsidRPr="00CC5749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Video prezentāciju var veidot </w:t>
      </w:r>
      <w:r w:rsidR="00820728">
        <w:rPr>
          <w:rFonts w:ascii="Segoe UI" w:hAnsi="Segoe UI" w:cs="Segoe UI"/>
        </w:rPr>
        <w:t>3., 4., 5., 6. uzdevumiem.</w:t>
      </w:r>
    </w:p>
    <w:p w14:paraId="719AD015" w14:textId="77777777" w:rsidR="002F2030" w:rsidRPr="00085817" w:rsidRDefault="002F2030" w:rsidP="002F2030">
      <w:pPr>
        <w:spacing w:after="0"/>
        <w:rPr>
          <w:rFonts w:ascii="Segoe UI" w:hAnsi="Segoe UI" w:cs="Segoe UI"/>
          <w:b/>
          <w:bCs/>
        </w:rPr>
      </w:pPr>
    </w:p>
    <w:p w14:paraId="090BA323" w14:textId="10A30639" w:rsidR="00F152CB" w:rsidRPr="00294D73" w:rsidRDefault="00F152CB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Par 1.uzdevumu</w:t>
      </w:r>
      <w:r w:rsidR="008D0EA7"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MĀKSLAS DARBA REKONSTRUKCIJA</w:t>
      </w:r>
    </w:p>
    <w:p w14:paraId="32B16E08" w14:textId="456FAEAD" w:rsidR="00807447" w:rsidRDefault="007B028E" w:rsidP="00E84976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Jautājums:</w:t>
      </w:r>
      <w:r>
        <w:rPr>
          <w:rFonts w:ascii="Segoe UI" w:hAnsi="Segoe UI" w:cs="Segoe UI"/>
        </w:rPr>
        <w:t xml:space="preserve"> </w:t>
      </w:r>
      <w:r w:rsidR="00770173">
        <w:rPr>
          <w:rFonts w:ascii="Segoe UI" w:hAnsi="Segoe UI" w:cs="Segoe UI"/>
        </w:rPr>
        <w:t>Uz kāda materiāla ieteicams veikt glezniecības darbu reprodukciju izdrukas, kas būtu piemērotas konkursa darba veikšanai ar akrila krāsām</w:t>
      </w:r>
      <w:r w:rsidR="008D0EA7">
        <w:rPr>
          <w:rFonts w:ascii="Segoe UI" w:hAnsi="Segoe UI" w:cs="Segoe UI"/>
        </w:rPr>
        <w:t>.</w:t>
      </w:r>
    </w:p>
    <w:p w14:paraId="02B889C5" w14:textId="48919F27" w:rsidR="008D0EA7" w:rsidRDefault="008D0EA7" w:rsidP="00E84976">
      <w:pPr>
        <w:spacing w:after="0"/>
        <w:rPr>
          <w:rFonts w:ascii="Segoe UI" w:hAnsi="Segoe UI" w:cs="Segoe UI"/>
        </w:rPr>
      </w:pPr>
      <w:r w:rsidRPr="000811F0">
        <w:rPr>
          <w:rFonts w:ascii="Segoe UI" w:hAnsi="Segoe UI" w:cs="Segoe UI"/>
          <w:u w:val="single"/>
        </w:rPr>
        <w:t>Atbilde:</w:t>
      </w:r>
      <w:r w:rsidR="00895480" w:rsidRPr="00895480">
        <w:rPr>
          <w:rFonts w:ascii="Segoe UI" w:hAnsi="Segoe UI" w:cs="Segoe UI"/>
        </w:rPr>
        <w:t xml:space="preserve"> </w:t>
      </w:r>
      <w:r w:rsidR="00895480">
        <w:rPr>
          <w:rFonts w:ascii="Segoe UI" w:hAnsi="Segoe UI" w:cs="Segoe UI"/>
        </w:rPr>
        <w:t>Glezniecības darbu reprodukciju izdrukas ieteicam</w:t>
      </w:r>
      <w:r w:rsidR="009C0AC6">
        <w:rPr>
          <w:rFonts w:ascii="Segoe UI" w:hAnsi="Segoe UI" w:cs="Segoe UI"/>
        </w:rPr>
        <w:t>as uz iespējami biezāka papīra</w:t>
      </w:r>
      <w:r w:rsidR="00187545">
        <w:rPr>
          <w:rFonts w:ascii="Segoe UI" w:hAnsi="Segoe UI" w:cs="Segoe UI"/>
        </w:rPr>
        <w:t xml:space="preserve">. Iespējama arī izdrukas </w:t>
      </w:r>
      <w:r w:rsidR="00FF4642">
        <w:rPr>
          <w:rFonts w:ascii="Segoe UI" w:hAnsi="Segoe UI" w:cs="Segoe UI"/>
        </w:rPr>
        <w:t xml:space="preserve">uzlīmēšana </w:t>
      </w:r>
      <w:r w:rsidR="00FC4F8F">
        <w:rPr>
          <w:rFonts w:ascii="Segoe UI" w:hAnsi="Segoe UI" w:cs="Segoe UI"/>
        </w:rPr>
        <w:t>uz</w:t>
      </w:r>
      <w:r w:rsidR="00FF4642">
        <w:rPr>
          <w:rFonts w:ascii="Segoe UI" w:hAnsi="Segoe UI" w:cs="Segoe UI"/>
        </w:rPr>
        <w:t xml:space="preserve"> cietākas pamatnes</w:t>
      </w:r>
      <w:r w:rsidR="00FC4F8F">
        <w:rPr>
          <w:rFonts w:ascii="Segoe UI" w:hAnsi="Segoe UI" w:cs="Segoe UI"/>
        </w:rPr>
        <w:t>.</w:t>
      </w:r>
    </w:p>
    <w:p w14:paraId="48A93975" w14:textId="77777777" w:rsidR="00E84976" w:rsidRDefault="00E84976" w:rsidP="00E84976">
      <w:pPr>
        <w:spacing w:after="0"/>
        <w:rPr>
          <w:rFonts w:ascii="Segoe UI" w:hAnsi="Segoe UI" w:cs="Segoe UI"/>
        </w:rPr>
      </w:pPr>
    </w:p>
    <w:p w14:paraId="55FC73E3" w14:textId="77777777" w:rsidR="00172C11" w:rsidRDefault="008D0EA7" w:rsidP="00E84976">
      <w:pPr>
        <w:spacing w:after="0" w:line="240" w:lineRule="auto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Jautājums:</w:t>
      </w:r>
      <w:r>
        <w:rPr>
          <w:rFonts w:ascii="Segoe UI" w:hAnsi="Segoe UI" w:cs="Segoe UI"/>
        </w:rPr>
        <w:t xml:space="preserve"> </w:t>
      </w:r>
      <w:r w:rsidR="00807447">
        <w:rPr>
          <w:rFonts w:ascii="Segoe UI" w:hAnsi="Segoe UI" w:cs="Segoe UI"/>
        </w:rPr>
        <w:t xml:space="preserve">Vai glezniecības darbiem izdruku veidot gleznas fragmentam atbilstoši orģinālajam gleznas izmēram? Vai uz A3 pieejamo visu gleznas attēlu? </w:t>
      </w:r>
    </w:p>
    <w:p w14:paraId="48954807" w14:textId="0F418FA7" w:rsidR="00172C11" w:rsidRDefault="00172C11" w:rsidP="006A58AE">
      <w:pPr>
        <w:spacing w:after="0" w:line="240" w:lineRule="auto"/>
        <w:rPr>
          <w:rFonts w:ascii="Segoe UI" w:hAnsi="Segoe UI" w:cs="Segoe UI"/>
        </w:rPr>
      </w:pPr>
      <w:r w:rsidRPr="000811F0">
        <w:rPr>
          <w:rFonts w:ascii="Segoe UI" w:hAnsi="Segoe UI" w:cs="Segoe UI"/>
          <w:u w:val="single"/>
        </w:rPr>
        <w:t>Atbilde:</w:t>
      </w:r>
      <w:r w:rsidRPr="00895480">
        <w:rPr>
          <w:rFonts w:ascii="Segoe UI" w:hAnsi="Segoe UI" w:cs="Segoe UI"/>
        </w:rPr>
        <w:t xml:space="preserve"> </w:t>
      </w:r>
      <w:r w:rsidR="000A2E8D">
        <w:rPr>
          <w:rFonts w:ascii="Segoe UI" w:hAnsi="Segoe UI" w:cs="Segoe UI"/>
        </w:rPr>
        <w:t xml:space="preserve">Var abējādi. </w:t>
      </w:r>
    </w:p>
    <w:p w14:paraId="1B7F6D77" w14:textId="77777777" w:rsidR="00E84976" w:rsidRDefault="00E84976" w:rsidP="00E84976">
      <w:pPr>
        <w:spacing w:after="0" w:line="240" w:lineRule="auto"/>
        <w:rPr>
          <w:rFonts w:ascii="Segoe UI" w:hAnsi="Segoe UI" w:cs="Segoe UI"/>
        </w:rPr>
      </w:pPr>
    </w:p>
    <w:p w14:paraId="35AF8477" w14:textId="73DD68D7" w:rsidR="00807447" w:rsidRPr="00BC2875" w:rsidRDefault="00172C11" w:rsidP="00E84976">
      <w:pPr>
        <w:spacing w:after="0"/>
        <w:rPr>
          <w:rFonts w:ascii="Segoe UI" w:hAnsi="Segoe UI" w:cs="Segoe UI"/>
        </w:rPr>
      </w:pPr>
      <w:r w:rsidRPr="00BC2875">
        <w:rPr>
          <w:rFonts w:ascii="Segoe UI" w:hAnsi="Segoe UI" w:cs="Segoe UI"/>
          <w:u w:val="single"/>
        </w:rPr>
        <w:t>Jautājums:</w:t>
      </w:r>
      <w:r w:rsidRPr="00BC2875">
        <w:rPr>
          <w:rFonts w:ascii="Segoe UI" w:hAnsi="Segoe UI" w:cs="Segoe UI"/>
        </w:rPr>
        <w:t xml:space="preserve"> </w:t>
      </w:r>
      <w:r w:rsidR="00807447" w:rsidRPr="00BC2875">
        <w:rPr>
          <w:rFonts w:ascii="Segoe UI" w:hAnsi="Segoe UI" w:cs="Segoe UI"/>
        </w:rPr>
        <w:t>Kādi ir ieteikumi mākslas darbu izvēlei</w:t>
      </w:r>
      <w:r w:rsidR="00BC2875">
        <w:rPr>
          <w:rFonts w:ascii="Segoe UI" w:hAnsi="Segoe UI" w:cs="Segoe UI"/>
        </w:rPr>
        <w:t>?</w:t>
      </w:r>
    </w:p>
    <w:p w14:paraId="20671D12" w14:textId="2BE8202F" w:rsidR="00B358FB" w:rsidRPr="00BC2875" w:rsidRDefault="00B26AF5" w:rsidP="00E84976">
      <w:pPr>
        <w:pStyle w:val="Sarakstarindkopa"/>
        <w:tabs>
          <w:tab w:val="left" w:pos="316"/>
        </w:tabs>
        <w:ind w:left="32"/>
        <w:rPr>
          <w:rFonts w:ascii="Segoe UI" w:hAnsi="Segoe UI" w:cs="Segoe UI"/>
          <w:i/>
          <w:iCs/>
          <w:color w:val="auto"/>
          <w:sz w:val="22"/>
          <w:szCs w:val="22"/>
        </w:rPr>
      </w:pPr>
      <w:r w:rsidRPr="00BC2875">
        <w:rPr>
          <w:rFonts w:ascii="Segoe UI" w:hAnsi="Segoe UI" w:cs="Segoe UI"/>
          <w:sz w:val="22"/>
          <w:szCs w:val="22"/>
          <w:u w:val="single"/>
        </w:rPr>
        <w:t>Atbilde:</w:t>
      </w:r>
      <w:r w:rsidR="00B358FB" w:rsidRPr="00BC2875">
        <w:rPr>
          <w:rFonts w:ascii="Segoe UI" w:hAnsi="Segoe UI" w:cs="Segoe UI"/>
          <w:i/>
          <w:iCs/>
          <w:sz w:val="22"/>
          <w:szCs w:val="22"/>
        </w:rPr>
        <w:t xml:space="preserve"> </w:t>
      </w:r>
      <w:r w:rsidR="00B358FB" w:rsidRPr="00BC2875">
        <w:rPr>
          <w:rFonts w:ascii="Segoe UI" w:hAnsi="Segoe UI" w:cs="Segoe UI"/>
          <w:color w:val="auto"/>
          <w:sz w:val="22"/>
          <w:szCs w:val="22"/>
        </w:rPr>
        <w:t xml:space="preserve">Nozīmīgi ir </w:t>
      </w:r>
      <w:r w:rsidR="005762AE" w:rsidRPr="00BC2875">
        <w:rPr>
          <w:rFonts w:ascii="Segoe UI" w:hAnsi="Segoe UI" w:cs="Segoe UI"/>
          <w:color w:val="auto"/>
          <w:sz w:val="22"/>
          <w:szCs w:val="22"/>
        </w:rPr>
        <w:t>izvēlēties</w:t>
      </w:r>
      <w:r w:rsidR="0046765C" w:rsidRPr="00BC2875">
        <w:rPr>
          <w:rFonts w:ascii="Segoe UI" w:hAnsi="Segoe UI" w:cs="Segoe UI"/>
          <w:color w:val="auto"/>
          <w:sz w:val="22"/>
          <w:szCs w:val="22"/>
        </w:rPr>
        <w:t xml:space="preserve"> darbu</w:t>
      </w:r>
      <w:r w:rsidR="005762AE" w:rsidRPr="00BC2875">
        <w:rPr>
          <w:rFonts w:ascii="Segoe UI" w:hAnsi="Segoe UI" w:cs="Segoe UI"/>
          <w:color w:val="auto"/>
          <w:sz w:val="22"/>
          <w:szCs w:val="22"/>
        </w:rPr>
        <w:t xml:space="preserve"> ar mākslinieciskajām kvalitātēm</w:t>
      </w:r>
      <w:r w:rsidR="0046765C" w:rsidRPr="00BC2875">
        <w:rPr>
          <w:rFonts w:ascii="Segoe UI" w:hAnsi="Segoe UI" w:cs="Segoe UI"/>
          <w:color w:val="auto"/>
          <w:sz w:val="22"/>
          <w:szCs w:val="22"/>
        </w:rPr>
        <w:t xml:space="preserve">. </w:t>
      </w:r>
      <w:r w:rsidR="000569EE" w:rsidRPr="00BC2875">
        <w:rPr>
          <w:rFonts w:ascii="Segoe UI" w:hAnsi="Segoe UI" w:cs="Segoe UI"/>
          <w:color w:val="auto"/>
          <w:sz w:val="22"/>
          <w:szCs w:val="22"/>
        </w:rPr>
        <w:t xml:space="preserve">Ieteicama </w:t>
      </w:r>
      <w:r w:rsidR="00B358FB" w:rsidRPr="00BC2875">
        <w:rPr>
          <w:rFonts w:ascii="Segoe UI" w:hAnsi="Segoe UI" w:cs="Segoe UI"/>
          <w:color w:val="auto"/>
          <w:sz w:val="22"/>
          <w:szCs w:val="22"/>
        </w:rPr>
        <w:t xml:space="preserve">darba izvēlei, piemēram, saistībā ar </w:t>
      </w:r>
      <w:r w:rsidR="00712DB3" w:rsidRPr="00BC2875">
        <w:rPr>
          <w:rFonts w:ascii="Segoe UI" w:hAnsi="Segoe UI" w:cs="Segoe UI"/>
          <w:color w:val="auto"/>
          <w:sz w:val="22"/>
          <w:szCs w:val="22"/>
        </w:rPr>
        <w:t xml:space="preserve">jau </w:t>
      </w:r>
      <w:r w:rsidR="00A20043" w:rsidRPr="00BC2875">
        <w:rPr>
          <w:rFonts w:ascii="Segoe UI" w:hAnsi="Segoe UI" w:cs="Segoe UI"/>
          <w:color w:val="auto"/>
          <w:sz w:val="22"/>
          <w:szCs w:val="22"/>
        </w:rPr>
        <w:t xml:space="preserve">mācību procesā </w:t>
      </w:r>
      <w:r w:rsidR="00712DB3" w:rsidRPr="00BC2875">
        <w:rPr>
          <w:rFonts w:ascii="Segoe UI" w:hAnsi="Segoe UI" w:cs="Segoe UI"/>
          <w:color w:val="auto"/>
          <w:sz w:val="22"/>
          <w:szCs w:val="22"/>
        </w:rPr>
        <w:t>iepazītu mākslinieku</w:t>
      </w:r>
      <w:r w:rsidR="00B40ED4" w:rsidRPr="00BC2875">
        <w:rPr>
          <w:rFonts w:ascii="Segoe UI" w:hAnsi="Segoe UI" w:cs="Segoe UI"/>
          <w:color w:val="auto"/>
          <w:sz w:val="22"/>
          <w:szCs w:val="22"/>
        </w:rPr>
        <w:t xml:space="preserve">, mākslas žanru, stilu vai </w:t>
      </w:r>
      <w:r w:rsidR="00A20043" w:rsidRPr="00BC2875">
        <w:rPr>
          <w:rFonts w:ascii="Segoe UI" w:hAnsi="Segoe UI" w:cs="Segoe UI"/>
          <w:color w:val="auto"/>
          <w:sz w:val="22"/>
          <w:szCs w:val="22"/>
        </w:rPr>
        <w:t xml:space="preserve">Latvijas </w:t>
      </w:r>
      <w:r w:rsidR="00B40ED4" w:rsidRPr="00BC2875">
        <w:rPr>
          <w:rFonts w:ascii="Segoe UI" w:hAnsi="Segoe UI" w:cs="Segoe UI"/>
          <w:color w:val="auto"/>
          <w:sz w:val="22"/>
          <w:szCs w:val="22"/>
        </w:rPr>
        <w:t xml:space="preserve">kultūrvidi, piemēram, </w:t>
      </w:r>
      <w:r w:rsidR="00712DB3" w:rsidRPr="00BC2875">
        <w:rPr>
          <w:rFonts w:ascii="Segoe UI" w:hAnsi="Segoe UI" w:cs="Segoe UI"/>
          <w:color w:val="auto"/>
          <w:sz w:val="22"/>
          <w:szCs w:val="22"/>
        </w:rPr>
        <w:t>novadnieku</w:t>
      </w:r>
      <w:r w:rsidR="006B4A67" w:rsidRPr="00BC2875">
        <w:rPr>
          <w:rFonts w:ascii="Segoe UI" w:hAnsi="Segoe UI" w:cs="Segoe UI"/>
          <w:color w:val="auto"/>
          <w:sz w:val="22"/>
          <w:szCs w:val="22"/>
        </w:rPr>
        <w:t>. Nozīmīg</w:t>
      </w:r>
      <w:r w:rsidR="00E50F3B" w:rsidRPr="00BC2875">
        <w:rPr>
          <w:rFonts w:ascii="Segoe UI" w:hAnsi="Segoe UI" w:cs="Segoe UI"/>
          <w:color w:val="auto"/>
          <w:sz w:val="22"/>
          <w:szCs w:val="22"/>
        </w:rPr>
        <w:t>s</w:t>
      </w:r>
      <w:r w:rsidR="006B4A67" w:rsidRPr="00BC2875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E50F3B" w:rsidRPr="00BC2875">
        <w:rPr>
          <w:rFonts w:ascii="Segoe UI" w:hAnsi="Segoe UI" w:cs="Segoe UI"/>
          <w:color w:val="auto"/>
          <w:sz w:val="22"/>
          <w:szCs w:val="22"/>
        </w:rPr>
        <w:t>darba</w:t>
      </w:r>
      <w:r w:rsidR="006B4A67" w:rsidRPr="00BC2875">
        <w:rPr>
          <w:rFonts w:ascii="Segoe UI" w:hAnsi="Segoe UI" w:cs="Segoe UI"/>
          <w:color w:val="auto"/>
          <w:sz w:val="22"/>
          <w:szCs w:val="22"/>
        </w:rPr>
        <w:t xml:space="preserve"> izvē</w:t>
      </w:r>
      <w:r w:rsidR="004F2BFF" w:rsidRPr="00BC2875">
        <w:rPr>
          <w:rFonts w:ascii="Segoe UI" w:hAnsi="Segoe UI" w:cs="Segoe UI"/>
          <w:color w:val="auto"/>
          <w:sz w:val="22"/>
          <w:szCs w:val="22"/>
        </w:rPr>
        <w:t>l</w:t>
      </w:r>
      <w:r w:rsidR="00E50F3B" w:rsidRPr="00BC2875">
        <w:rPr>
          <w:rFonts w:ascii="Segoe UI" w:hAnsi="Segoe UI" w:cs="Segoe UI"/>
          <w:color w:val="auto"/>
          <w:sz w:val="22"/>
          <w:szCs w:val="22"/>
        </w:rPr>
        <w:t xml:space="preserve">es </w:t>
      </w:r>
      <w:r w:rsidR="00F33467" w:rsidRPr="00BC2875">
        <w:rPr>
          <w:rFonts w:ascii="Segoe UI" w:hAnsi="Segoe UI" w:cs="Segoe UI"/>
          <w:color w:val="auto"/>
          <w:sz w:val="22"/>
          <w:szCs w:val="22"/>
        </w:rPr>
        <w:t>kritērijs</w:t>
      </w:r>
      <w:r w:rsidR="004F2BFF" w:rsidRPr="00BC2875">
        <w:rPr>
          <w:rFonts w:ascii="Segoe UI" w:hAnsi="Segoe UI" w:cs="Segoe UI"/>
          <w:color w:val="auto"/>
          <w:sz w:val="22"/>
          <w:szCs w:val="22"/>
        </w:rPr>
        <w:t xml:space="preserve"> </w:t>
      </w:r>
      <w:r w:rsidR="00F33467" w:rsidRPr="00BC2875">
        <w:rPr>
          <w:rFonts w:ascii="Segoe UI" w:hAnsi="Segoe UI" w:cs="Segoe UI"/>
          <w:color w:val="auto"/>
          <w:sz w:val="22"/>
          <w:szCs w:val="22"/>
        </w:rPr>
        <w:t xml:space="preserve">ir iespēja iegūt </w:t>
      </w:r>
      <w:r w:rsidR="00F767BE" w:rsidRPr="00BC2875">
        <w:rPr>
          <w:rFonts w:ascii="Segoe UI" w:hAnsi="Segoe UI" w:cs="Segoe UI"/>
          <w:color w:val="auto"/>
          <w:sz w:val="22"/>
          <w:szCs w:val="22"/>
        </w:rPr>
        <w:t>drukai atbilstošas</w:t>
      </w:r>
      <w:r w:rsidR="00267685" w:rsidRPr="00BC2875">
        <w:rPr>
          <w:rFonts w:ascii="Segoe UI" w:hAnsi="Segoe UI" w:cs="Segoe UI"/>
          <w:color w:val="auto"/>
          <w:sz w:val="22"/>
          <w:szCs w:val="22"/>
        </w:rPr>
        <w:t xml:space="preserve"> izšķirtspējas attēlu</w:t>
      </w:r>
      <w:r w:rsidR="00F33467" w:rsidRPr="00BC2875">
        <w:rPr>
          <w:rFonts w:ascii="Segoe UI" w:hAnsi="Segoe UI" w:cs="Segoe UI"/>
          <w:color w:val="auto"/>
          <w:sz w:val="22"/>
          <w:szCs w:val="22"/>
        </w:rPr>
        <w:t xml:space="preserve"> (</w:t>
      </w:r>
      <w:r w:rsidR="00761C15" w:rsidRPr="00BC2875">
        <w:rPr>
          <w:rFonts w:ascii="Segoe UI" w:hAnsi="Segoe UI" w:cs="Segoe UI"/>
          <w:color w:val="auto"/>
          <w:sz w:val="22"/>
          <w:szCs w:val="22"/>
        </w:rPr>
        <w:t>iepriekš fotografētu vai iespēju to nofotografēt).</w:t>
      </w:r>
      <w:r w:rsidR="00712DB3" w:rsidRPr="00BC2875">
        <w:rPr>
          <w:rFonts w:ascii="Segoe UI" w:hAnsi="Segoe UI" w:cs="Segoe UI"/>
          <w:i/>
          <w:iCs/>
          <w:color w:val="auto"/>
          <w:sz w:val="22"/>
          <w:szCs w:val="22"/>
        </w:rPr>
        <w:t xml:space="preserve"> </w:t>
      </w:r>
    </w:p>
    <w:p w14:paraId="09938FCA" w14:textId="77777777" w:rsidR="00D5612B" w:rsidRPr="00294D73" w:rsidRDefault="00D5612B">
      <w:pPr>
        <w:rPr>
          <w:rFonts w:ascii="Segoe UI" w:hAnsi="Segoe UI" w:cs="Segoe UI"/>
        </w:rPr>
      </w:pPr>
    </w:p>
    <w:p w14:paraId="3980D8ED" w14:textId="04649AE0" w:rsidR="00F152CB" w:rsidRPr="00294D73" w:rsidRDefault="00F152CB">
      <w:pPr>
        <w:rPr>
          <w:rFonts w:ascii="Segoe UI" w:hAnsi="Segoe UI" w:cs="Segoe UI"/>
          <w:b/>
          <w:bCs/>
          <w:i/>
          <w:iCs/>
          <w:color w:val="2F5496" w:themeColor="accent1" w:themeShade="BF"/>
          <w:sz w:val="24"/>
          <w:szCs w:val="24"/>
        </w:rPr>
      </w:pPr>
      <w:r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Par 3.uzdevumu</w:t>
      </w:r>
      <w:r w:rsidR="008B0CF8"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REPLIKAS </w:t>
      </w:r>
      <w:r w:rsidR="008B0CF8" w:rsidRPr="00294D73">
        <w:rPr>
          <w:b/>
          <w:bCs/>
          <w:i/>
          <w:iCs/>
          <w:color w:val="2F5496" w:themeColor="accent1" w:themeShade="BF"/>
          <w:sz w:val="24"/>
          <w:szCs w:val="24"/>
        </w:rPr>
        <w:t xml:space="preserve">⃰  </w:t>
      </w:r>
      <w:r w:rsidR="008B0CF8"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IZVEIDE. Telpisks objekts</w:t>
      </w:r>
    </w:p>
    <w:p w14:paraId="3A0867CB" w14:textId="58AF8D42" w:rsidR="00CA2EC4" w:rsidRDefault="009A06D3" w:rsidP="00615FE3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Jautājums:</w:t>
      </w:r>
      <w:r>
        <w:rPr>
          <w:rFonts w:ascii="Segoe UI" w:hAnsi="Segoe UI" w:cs="Segoe UI"/>
        </w:rPr>
        <w:t xml:space="preserve"> </w:t>
      </w:r>
      <w:r w:rsidR="00F152CB">
        <w:rPr>
          <w:rFonts w:ascii="Segoe UI" w:hAnsi="Segoe UI" w:cs="Segoe UI"/>
        </w:rPr>
        <w:t>V</w:t>
      </w:r>
      <w:r w:rsidR="00770173">
        <w:rPr>
          <w:rFonts w:ascii="Segoe UI" w:hAnsi="Segoe UI" w:cs="Segoe UI"/>
        </w:rPr>
        <w:t xml:space="preserve">ai izvēlētajam objektam ir jābūt reālam, aptaustāmam priekšmetam vai tas var būt attēls pēc kura tiek veikta replikas izveide? </w:t>
      </w:r>
    </w:p>
    <w:p w14:paraId="11AE66BF" w14:textId="37E7A346" w:rsidR="00B270B7" w:rsidRDefault="00B270B7" w:rsidP="00B270B7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</w:t>
      </w:r>
      <w:r>
        <w:rPr>
          <w:rFonts w:ascii="Segoe UI" w:hAnsi="Segoe UI" w:cs="Segoe UI"/>
        </w:rPr>
        <w:t>: Vai rekonstrukciju uzdevumos telpisks objekts  ir jāveido replika konkrētam objektam, kuru audzēkņi var pētīt  dzīvajā, vai der arī papīra veida izejmateriāls, resurss?</w:t>
      </w:r>
    </w:p>
    <w:p w14:paraId="414C0E88" w14:textId="5A4B63E1" w:rsidR="009A06D3" w:rsidRDefault="009A06D3" w:rsidP="00B270B7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 xml:space="preserve">Atbilde: </w:t>
      </w:r>
      <w:r w:rsidR="00615FE3" w:rsidRPr="00615FE3">
        <w:rPr>
          <w:rFonts w:ascii="Segoe UI" w:hAnsi="Segoe UI" w:cs="Segoe UI"/>
        </w:rPr>
        <w:t>Ieteicam</w:t>
      </w:r>
      <w:r w:rsidR="00615FE3">
        <w:rPr>
          <w:rFonts w:ascii="Segoe UI" w:hAnsi="Segoe UI" w:cs="Segoe UI"/>
        </w:rPr>
        <w:t>s</w:t>
      </w:r>
      <w:r w:rsidR="00615FE3" w:rsidRPr="00615FE3">
        <w:rPr>
          <w:rFonts w:ascii="Segoe UI" w:hAnsi="Segoe UI" w:cs="Segoe UI"/>
        </w:rPr>
        <w:t xml:space="preserve"> izvēlēties reālu objektu</w:t>
      </w:r>
      <w:r w:rsidR="00B270B7">
        <w:rPr>
          <w:rFonts w:ascii="Segoe UI" w:hAnsi="Segoe UI" w:cs="Segoe UI"/>
        </w:rPr>
        <w:t>, kuru pētīt</w:t>
      </w:r>
      <w:r w:rsidR="006D7433">
        <w:rPr>
          <w:rFonts w:ascii="Segoe UI" w:hAnsi="Segoe UI" w:cs="Segoe UI"/>
        </w:rPr>
        <w:t>.</w:t>
      </w:r>
    </w:p>
    <w:p w14:paraId="2E501548" w14:textId="77777777" w:rsidR="00615FE3" w:rsidRPr="009A06D3" w:rsidRDefault="00615FE3" w:rsidP="00615FE3">
      <w:pPr>
        <w:spacing w:after="0"/>
        <w:rPr>
          <w:rFonts w:ascii="Segoe UI" w:hAnsi="Segoe UI" w:cs="Segoe UI"/>
          <w:u w:val="single"/>
        </w:rPr>
      </w:pPr>
    </w:p>
    <w:p w14:paraId="23034E57" w14:textId="02F8DE13" w:rsidR="009A06D3" w:rsidRDefault="009A06D3" w:rsidP="00615FE3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Jautājums:</w:t>
      </w:r>
      <w:r w:rsidR="001C77A3" w:rsidRPr="001C77A3">
        <w:rPr>
          <w:rFonts w:ascii="Segoe UI" w:hAnsi="Segoe UI" w:cs="Segoe UI"/>
        </w:rPr>
        <w:t xml:space="preserve"> </w:t>
      </w:r>
      <w:r w:rsidR="001C77A3">
        <w:rPr>
          <w:rFonts w:ascii="Segoe UI" w:hAnsi="Segoe UI" w:cs="Segoe UI"/>
        </w:rPr>
        <w:t>Vai replikas darbu var veidot kādā konkrētā mērogā, ja oriģināls ir paliels izmēros?</w:t>
      </w:r>
    </w:p>
    <w:p w14:paraId="1E72D32B" w14:textId="5004D5FE" w:rsidR="00615FE3" w:rsidRDefault="00615FE3" w:rsidP="00615FE3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Atbilde:</w:t>
      </w:r>
      <w:r w:rsidRPr="00615FE3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J</w:t>
      </w:r>
      <w:r w:rsidRPr="00615FE3">
        <w:rPr>
          <w:rFonts w:ascii="Segoe UI" w:hAnsi="Segoe UI" w:cs="Segoe UI"/>
        </w:rPr>
        <w:t>ā, var veidot.</w:t>
      </w:r>
    </w:p>
    <w:p w14:paraId="6FD7D98E" w14:textId="77777777" w:rsidR="00615FE3" w:rsidRDefault="00615FE3">
      <w:pPr>
        <w:rPr>
          <w:rFonts w:ascii="Segoe UI" w:hAnsi="Segoe UI" w:cs="Segoe UI"/>
        </w:rPr>
      </w:pPr>
    </w:p>
    <w:p w14:paraId="534391FD" w14:textId="77777777" w:rsidR="00F80176" w:rsidRDefault="00E40BCB" w:rsidP="00AD03F9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</w:t>
      </w:r>
      <w:r>
        <w:rPr>
          <w:rFonts w:ascii="Segoe UI" w:hAnsi="Segoe UI" w:cs="Segoe UI"/>
        </w:rPr>
        <w:t>: Vai ir pieļaujama BUTAFORIJA kā sajūtu restaurācija muzeja ekspozīcijai?</w:t>
      </w:r>
      <w:r w:rsidR="00F80176" w:rsidRPr="00F80176">
        <w:rPr>
          <w:rFonts w:ascii="Segoe UI" w:hAnsi="Segoe UI" w:cs="Segoe UI"/>
        </w:rPr>
        <w:t xml:space="preserve"> </w:t>
      </w:r>
    </w:p>
    <w:p w14:paraId="32571046" w14:textId="6655E426" w:rsidR="00615FE3" w:rsidRDefault="00615FE3" w:rsidP="00AD03F9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Atbilde:</w:t>
      </w:r>
      <w:r w:rsidRPr="00615FE3">
        <w:rPr>
          <w:rFonts w:ascii="Segoe UI" w:hAnsi="Segoe UI" w:cs="Segoe UI"/>
        </w:rPr>
        <w:t xml:space="preserve"> </w:t>
      </w:r>
      <w:r w:rsidR="00AD03F9">
        <w:rPr>
          <w:rFonts w:ascii="Segoe UI" w:hAnsi="Segoe UI" w:cs="Segoe UI"/>
        </w:rPr>
        <w:t>Var veidot b</w:t>
      </w:r>
      <w:r>
        <w:rPr>
          <w:rFonts w:ascii="Segoe UI" w:hAnsi="Segoe UI" w:cs="Segoe UI"/>
        </w:rPr>
        <w:t>utaforij</w:t>
      </w:r>
      <w:r w:rsidR="00AD03F9">
        <w:rPr>
          <w:rFonts w:ascii="Segoe UI" w:hAnsi="Segoe UI" w:cs="Segoe UI"/>
        </w:rPr>
        <w:t>u</w:t>
      </w:r>
      <w:r w:rsidR="0032375B">
        <w:rPr>
          <w:rFonts w:ascii="Segoe UI" w:hAnsi="Segoe UI" w:cs="Segoe UI"/>
        </w:rPr>
        <w:t xml:space="preserve"> (repliku), ievērojot uzdevuma nosacījumus.</w:t>
      </w:r>
    </w:p>
    <w:p w14:paraId="268FC446" w14:textId="527891B5" w:rsidR="00E40BCB" w:rsidRDefault="00E40BCB" w:rsidP="00E40BCB">
      <w:pPr>
        <w:rPr>
          <w:rFonts w:ascii="Segoe UI" w:hAnsi="Segoe UI" w:cs="Segoe UI"/>
        </w:rPr>
      </w:pPr>
    </w:p>
    <w:p w14:paraId="73571959" w14:textId="0A366A18" w:rsidR="001C77A3" w:rsidRPr="00294D73" w:rsidRDefault="001C77A3" w:rsidP="001C77A3">
      <w:pPr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</w:pPr>
      <w:r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>Par 4.uzdevumu</w:t>
      </w:r>
      <w:r w:rsidR="005C5A27"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REPLIKAS </w:t>
      </w:r>
      <w:r w:rsidR="005C5A27" w:rsidRPr="00294D73">
        <w:rPr>
          <w:rFonts w:ascii="Arial" w:hAnsi="Arial" w:cs="Arial"/>
          <w:b/>
          <w:bCs/>
          <w:i/>
          <w:iCs/>
          <w:color w:val="2F5496" w:themeColor="accent1" w:themeShade="BF"/>
          <w:sz w:val="24"/>
          <w:szCs w:val="24"/>
        </w:rPr>
        <w:t>⃰</w:t>
      </w:r>
      <w:r w:rsidR="005C5A27" w:rsidRPr="00294D73">
        <w:rPr>
          <w:rFonts w:cstheme="minorHAnsi"/>
          <w:b/>
          <w:bCs/>
          <w:i/>
          <w:iCs/>
          <w:color w:val="2F5496" w:themeColor="accent1" w:themeShade="BF"/>
          <w:sz w:val="24"/>
          <w:szCs w:val="24"/>
        </w:rPr>
        <w:t xml:space="preserve"> IZVEIDE. Tekstils</w:t>
      </w:r>
    </w:p>
    <w:p w14:paraId="2ACD1646" w14:textId="008C23EE" w:rsidR="00556459" w:rsidRDefault="00E40BCB" w:rsidP="005C5A27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</w:t>
      </w:r>
      <w:r w:rsidR="00556459">
        <w:rPr>
          <w:rFonts w:ascii="Segoe UI" w:hAnsi="Segoe UI" w:cs="Segoe UI"/>
        </w:rPr>
        <w:t xml:space="preserve">: Vai </w:t>
      </w:r>
      <w:proofErr w:type="spellStart"/>
      <w:r w:rsidR="00556459">
        <w:rPr>
          <w:rFonts w:ascii="Segoe UI" w:hAnsi="Segoe UI" w:cs="Segoe UI"/>
        </w:rPr>
        <w:t>tekstildarba</w:t>
      </w:r>
      <w:proofErr w:type="spellEnd"/>
      <w:r w:rsidR="00556459">
        <w:rPr>
          <w:rFonts w:ascii="Segoe UI" w:hAnsi="Segoe UI" w:cs="Segoe UI"/>
        </w:rPr>
        <w:t xml:space="preserve"> fragmenta repliku var veidot arī kā fragmentu, bet izmantotu praktiski lietojamam priekšmetam?</w:t>
      </w:r>
    </w:p>
    <w:p w14:paraId="303436D2" w14:textId="1FE04D84" w:rsidR="005C5A27" w:rsidRDefault="005C5A27" w:rsidP="005C5A27">
      <w:pPr>
        <w:spacing w:after="0"/>
        <w:rPr>
          <w:rFonts w:ascii="Segoe UI" w:hAnsi="Segoe UI" w:cs="Segoe UI"/>
          <w:u w:val="single"/>
        </w:rPr>
      </w:pPr>
      <w:r w:rsidRPr="009A06D3">
        <w:rPr>
          <w:rFonts w:ascii="Segoe UI" w:hAnsi="Segoe UI" w:cs="Segoe UI"/>
          <w:u w:val="single"/>
        </w:rPr>
        <w:t>Atbilde:</w:t>
      </w:r>
      <w:r w:rsidR="00B27B7D">
        <w:rPr>
          <w:rFonts w:ascii="Segoe UI" w:hAnsi="Segoe UI" w:cs="Segoe UI"/>
          <w:u w:val="single"/>
        </w:rPr>
        <w:t xml:space="preserve"> </w:t>
      </w:r>
      <w:r w:rsidR="00B27B7D" w:rsidRPr="00B27B7D">
        <w:rPr>
          <w:rFonts w:ascii="Segoe UI" w:hAnsi="Segoe UI" w:cs="Segoe UI"/>
        </w:rPr>
        <w:t>Var veidot kā fr</w:t>
      </w:r>
      <w:r w:rsidR="00B27B7D">
        <w:rPr>
          <w:rFonts w:ascii="Segoe UI" w:hAnsi="Segoe UI" w:cs="Segoe UI"/>
        </w:rPr>
        <w:t>a</w:t>
      </w:r>
      <w:r w:rsidR="00B27B7D" w:rsidRPr="00B27B7D">
        <w:rPr>
          <w:rFonts w:ascii="Segoe UI" w:hAnsi="Segoe UI" w:cs="Segoe UI"/>
        </w:rPr>
        <w:t xml:space="preserve">gmentu, kam </w:t>
      </w:r>
      <w:r w:rsidR="0032375B">
        <w:rPr>
          <w:rFonts w:ascii="Segoe UI" w:hAnsi="Segoe UI" w:cs="Segoe UI"/>
        </w:rPr>
        <w:t xml:space="preserve">ir </w:t>
      </w:r>
      <w:r w:rsidR="00B27B7D" w:rsidRPr="00B27B7D">
        <w:rPr>
          <w:rFonts w:ascii="Segoe UI" w:hAnsi="Segoe UI" w:cs="Segoe UI"/>
        </w:rPr>
        <w:t>izdomāts pielietojums.</w:t>
      </w:r>
    </w:p>
    <w:p w14:paraId="71A1AC09" w14:textId="77777777" w:rsidR="005C5A27" w:rsidRDefault="005C5A27" w:rsidP="005C5A27">
      <w:pPr>
        <w:spacing w:after="0"/>
        <w:rPr>
          <w:rFonts w:ascii="Segoe UI" w:hAnsi="Segoe UI" w:cs="Segoe UI"/>
        </w:rPr>
      </w:pPr>
    </w:p>
    <w:p w14:paraId="6F0F0C07" w14:textId="100C034F" w:rsidR="00556459" w:rsidRDefault="00F80176" w:rsidP="00B27B7D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Jautājums</w:t>
      </w:r>
      <w:r>
        <w:rPr>
          <w:rFonts w:ascii="Segoe UI" w:hAnsi="Segoe UI" w:cs="Segoe UI"/>
        </w:rPr>
        <w:t xml:space="preserve">: </w:t>
      </w:r>
      <w:r w:rsidR="00556459">
        <w:rPr>
          <w:rFonts w:ascii="Segoe UI" w:hAnsi="Segoe UI" w:cs="Segoe UI"/>
        </w:rPr>
        <w:t>Par replikas izveidi tekstilam. Minēts ir, ka audzēknis veido jaunu izstrādājumu vai fragmentu - repliku - l</w:t>
      </w:r>
      <w:r w:rsidR="00B27B7D">
        <w:rPr>
          <w:rFonts w:ascii="Segoe UI" w:hAnsi="Segoe UI" w:cs="Segoe UI"/>
        </w:rPr>
        <w:t>ī</w:t>
      </w:r>
      <w:r w:rsidR="00556459">
        <w:rPr>
          <w:rFonts w:ascii="Segoe UI" w:hAnsi="Segoe UI" w:cs="Segoe UI"/>
        </w:rPr>
        <w:t>dz</w:t>
      </w:r>
      <w:r w:rsidR="00B27B7D">
        <w:rPr>
          <w:rFonts w:ascii="Segoe UI" w:hAnsi="Segoe UI" w:cs="Segoe UI"/>
        </w:rPr>
        <w:t>ī</w:t>
      </w:r>
      <w:r w:rsidR="00556459">
        <w:rPr>
          <w:rFonts w:ascii="Segoe UI" w:hAnsi="Segoe UI" w:cs="Segoe UI"/>
        </w:rPr>
        <w:t>gā materiālā</w:t>
      </w:r>
      <w:r w:rsidR="00B27B7D">
        <w:rPr>
          <w:rFonts w:ascii="Segoe UI" w:hAnsi="Segoe UI" w:cs="Segoe UI"/>
        </w:rPr>
        <w:t>, b</w:t>
      </w:r>
      <w:r w:rsidR="00556459">
        <w:rPr>
          <w:rFonts w:ascii="Segoe UI" w:hAnsi="Segoe UI" w:cs="Segoe UI"/>
        </w:rPr>
        <w:t>et vai var izmantot citu  tehniku?</w:t>
      </w:r>
    </w:p>
    <w:p w14:paraId="1CA74A17" w14:textId="34AEFB54" w:rsidR="00B27B7D" w:rsidRDefault="00B27B7D" w:rsidP="00B27B7D">
      <w:pPr>
        <w:spacing w:after="0"/>
        <w:rPr>
          <w:rFonts w:ascii="Segoe UI" w:hAnsi="Segoe UI" w:cs="Segoe UI"/>
        </w:rPr>
      </w:pPr>
      <w:r w:rsidRPr="009A06D3">
        <w:rPr>
          <w:rFonts w:ascii="Segoe UI" w:hAnsi="Segoe UI" w:cs="Segoe UI"/>
          <w:u w:val="single"/>
        </w:rPr>
        <w:t>Atbilde:</w:t>
      </w:r>
      <w:r>
        <w:rPr>
          <w:rFonts w:ascii="Segoe UI" w:hAnsi="Segoe UI" w:cs="Segoe UI"/>
          <w:u w:val="single"/>
        </w:rPr>
        <w:t xml:space="preserve"> </w:t>
      </w:r>
      <w:r w:rsidRPr="00D5612B">
        <w:rPr>
          <w:rFonts w:ascii="Segoe UI" w:hAnsi="Segoe UI" w:cs="Segoe UI"/>
        </w:rPr>
        <w:t>Nē</w:t>
      </w:r>
      <w:r w:rsidR="00D5612B" w:rsidRPr="00D5612B">
        <w:rPr>
          <w:rFonts w:ascii="Segoe UI" w:hAnsi="Segoe UI" w:cs="Segoe UI"/>
        </w:rPr>
        <w:t xml:space="preserve">, tad tā nebūs replika, bet interpretācija. </w:t>
      </w:r>
    </w:p>
    <w:p w14:paraId="2DD22944" w14:textId="77777777" w:rsidR="00807447" w:rsidRDefault="00807447"/>
    <w:sectPr w:rsidR="008074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9A036C"/>
    <w:multiLevelType w:val="hybridMultilevel"/>
    <w:tmpl w:val="DD9685B0"/>
    <w:lvl w:ilvl="0" w:tplc="4A7CE2FE">
      <w:start w:val="1"/>
      <w:numFmt w:val="bullet"/>
      <w:lvlText w:val="-"/>
      <w:lvlJc w:val="left"/>
      <w:pPr>
        <w:ind w:left="578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20067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173"/>
    <w:rsid w:val="000569EE"/>
    <w:rsid w:val="000811F0"/>
    <w:rsid w:val="00085817"/>
    <w:rsid w:val="0009160A"/>
    <w:rsid w:val="000A2E8D"/>
    <w:rsid w:val="00132940"/>
    <w:rsid w:val="00156757"/>
    <w:rsid w:val="00172C11"/>
    <w:rsid w:val="00187545"/>
    <w:rsid w:val="001C77A3"/>
    <w:rsid w:val="00267685"/>
    <w:rsid w:val="00294356"/>
    <w:rsid w:val="00294D73"/>
    <w:rsid w:val="002F2030"/>
    <w:rsid w:val="0032375B"/>
    <w:rsid w:val="003D3CC8"/>
    <w:rsid w:val="004356A7"/>
    <w:rsid w:val="0046765C"/>
    <w:rsid w:val="004A3DA5"/>
    <w:rsid w:val="004F2BFF"/>
    <w:rsid w:val="00556459"/>
    <w:rsid w:val="005762AE"/>
    <w:rsid w:val="005A50A5"/>
    <w:rsid w:val="005C5A27"/>
    <w:rsid w:val="006122BE"/>
    <w:rsid w:val="00615FE3"/>
    <w:rsid w:val="00682780"/>
    <w:rsid w:val="006A58AE"/>
    <w:rsid w:val="006B4A67"/>
    <w:rsid w:val="006D7433"/>
    <w:rsid w:val="00712DB3"/>
    <w:rsid w:val="00761C15"/>
    <w:rsid w:val="00770173"/>
    <w:rsid w:val="007B028E"/>
    <w:rsid w:val="00807447"/>
    <w:rsid w:val="0081560B"/>
    <w:rsid w:val="00820728"/>
    <w:rsid w:val="00895480"/>
    <w:rsid w:val="008B0CF8"/>
    <w:rsid w:val="008D0EA7"/>
    <w:rsid w:val="009561F1"/>
    <w:rsid w:val="009646F8"/>
    <w:rsid w:val="009A06D3"/>
    <w:rsid w:val="009B09DF"/>
    <w:rsid w:val="009C0AC6"/>
    <w:rsid w:val="00A20043"/>
    <w:rsid w:val="00A3175F"/>
    <w:rsid w:val="00A823E9"/>
    <w:rsid w:val="00AC5A4A"/>
    <w:rsid w:val="00AD03F9"/>
    <w:rsid w:val="00B26AF5"/>
    <w:rsid w:val="00B270B7"/>
    <w:rsid w:val="00B27B7D"/>
    <w:rsid w:val="00B358FB"/>
    <w:rsid w:val="00B40ED4"/>
    <w:rsid w:val="00B723A9"/>
    <w:rsid w:val="00BC2875"/>
    <w:rsid w:val="00CA2EC4"/>
    <w:rsid w:val="00CC5749"/>
    <w:rsid w:val="00D5612B"/>
    <w:rsid w:val="00D65E62"/>
    <w:rsid w:val="00D77A4B"/>
    <w:rsid w:val="00DA5CE9"/>
    <w:rsid w:val="00E00730"/>
    <w:rsid w:val="00E23041"/>
    <w:rsid w:val="00E40BCB"/>
    <w:rsid w:val="00E50F3B"/>
    <w:rsid w:val="00E84976"/>
    <w:rsid w:val="00EE5244"/>
    <w:rsid w:val="00F152CB"/>
    <w:rsid w:val="00F33467"/>
    <w:rsid w:val="00F767BE"/>
    <w:rsid w:val="00F80176"/>
    <w:rsid w:val="00FA3245"/>
    <w:rsid w:val="00FC4F8F"/>
    <w:rsid w:val="00FF4642"/>
    <w:rsid w:val="3091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D6EF7E"/>
  <w15:chartTrackingRefBased/>
  <w15:docId w15:val="{8D40C4F1-9031-4CAC-9399-CABF3768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81560B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1560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99"/>
    <w:qFormat/>
    <w:rsid w:val="00B358FB"/>
    <w:pPr>
      <w:spacing w:after="0" w:line="240" w:lineRule="auto"/>
      <w:ind w:left="720"/>
      <w:contextualSpacing/>
    </w:pPr>
    <w:rPr>
      <w:rFonts w:ascii="Times New Roman" w:hAnsi="Times New Roman" w:cs="Times New Roman"/>
      <w:color w:val="000000"/>
      <w:sz w:val="24"/>
      <w:szCs w:val="24"/>
      <w:u w:color="000000"/>
    </w:rPr>
  </w:style>
  <w:style w:type="character" w:styleId="Komentraatsauce">
    <w:name w:val="annotation reference"/>
    <w:basedOn w:val="Noklusjumarindkopasfonts"/>
    <w:uiPriority w:val="99"/>
    <w:semiHidden/>
    <w:unhideWhenUsed/>
    <w:rsid w:val="009561F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9561F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9561F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561F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561F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91d1242a1293018c440cd7cf7989861d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bd5857f860b4dd8dc09fc09deeeb7616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360351-3AA6-4E17-B835-CF0F85446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E88ABC-D9B2-4F89-9B39-05003D45AF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ACBDC2-E683-4424-A356-9400C53C7571}">
  <ds:schemaRefs>
    <ds:schemaRef ds:uri="http://schemas.microsoft.com/office/2006/metadata/properties"/>
    <ds:schemaRef ds:uri="http://schemas.microsoft.com/office/infopath/2007/PartnerControls"/>
    <ds:schemaRef ds:uri="d71e3c1a-0e12-459f-bd10-b599c956a269"/>
    <ds:schemaRef ds:uri="8d6315ad-b1f5-40c4-994f-dc857d282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2197</Words>
  <Characters>1253</Characters>
  <Application>Microsoft Office Word</Application>
  <DocSecurity>4</DocSecurity>
  <Lines>10</Lines>
  <Paragraphs>6</Paragraphs>
  <ScaleCrop>false</ScaleCrop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Lilisone</dc:creator>
  <cp:keywords/>
  <dc:description/>
  <cp:lastModifiedBy>Māra Kalve</cp:lastModifiedBy>
  <cp:revision>2</cp:revision>
  <dcterms:created xsi:type="dcterms:W3CDTF">2024-09-25T05:48:00Z</dcterms:created>
  <dcterms:modified xsi:type="dcterms:W3CDTF">2024-09-25T05:48:00Z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