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6255" w14:textId="77777777" w:rsidR="00CD2740" w:rsidRPr="0037146B" w:rsidRDefault="00CD2740" w:rsidP="00CD2740">
      <w:pPr>
        <w:pStyle w:val="Virsraksts1"/>
        <w:numPr>
          <w:ilvl w:val="0"/>
          <w:numId w:val="2"/>
        </w:numPr>
        <w:jc w:val="right"/>
      </w:pPr>
      <w:bookmarkStart w:id="0" w:name="_Toc162971171"/>
      <w:r w:rsidRPr="0037146B">
        <w:t>PIELIKUMS</w:t>
      </w:r>
      <w:bookmarkEnd w:id="0"/>
    </w:p>
    <w:p w14:paraId="2B8D3152" w14:textId="77777777" w:rsidR="00CD2740" w:rsidRPr="0037146B" w:rsidRDefault="00CD2740" w:rsidP="00CD2740">
      <w:pPr>
        <w:pStyle w:val="Virsraksts1"/>
        <w:numPr>
          <w:ilvl w:val="0"/>
          <w:numId w:val="0"/>
        </w:numPr>
        <w:ind w:left="360"/>
        <w:rPr>
          <w:rFonts w:eastAsia="Times New Roman"/>
          <w:color w:val="000000"/>
          <w:lang w:eastAsia="lv-LV"/>
        </w:rPr>
      </w:pPr>
      <w:bookmarkStart w:id="1" w:name="_Toc162971172"/>
      <w:r w:rsidRPr="0037146B">
        <w:rPr>
          <w:iCs/>
        </w:rPr>
        <w:t>Instrumentu spēle II i</w:t>
      </w:r>
      <w:r w:rsidRPr="0037146B">
        <w:t>zglītības programmu mācību paraugplāns</w:t>
      </w:r>
      <w:bookmarkEnd w:id="1"/>
    </w:p>
    <w:p w14:paraId="62A9D37B" w14:textId="77777777" w:rsidR="00CD2740" w:rsidRPr="0037146B" w:rsidRDefault="00CD2740" w:rsidP="00CD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2822F478" w14:textId="77777777" w:rsidR="00CD2740" w:rsidRPr="0037146B" w:rsidRDefault="00CD2740" w:rsidP="00CD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Akordeona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Vijoles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Alta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Čella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Kontrabasa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Arfas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Ģitāras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Kokles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Obojas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Flautas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Fagota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Klarnetes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Saksofona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Mežraga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Trompetes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Trombona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Eifonija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Tubas spēle 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Sitaminstrumentu spēle II”</w:t>
      </w:r>
    </w:p>
    <w:p w14:paraId="600970D0" w14:textId="77777777" w:rsidR="00CD2740" w:rsidRPr="0037146B" w:rsidRDefault="00CD2740" w:rsidP="00CD2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p w14:paraId="6539D7DE" w14:textId="77777777" w:rsidR="00CD2740" w:rsidRPr="0037146B" w:rsidRDefault="00CD2740" w:rsidP="00CD2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CD2740" w:rsidRPr="0037146B" w14:paraId="2B0B5BF6" w14:textId="77777777" w:rsidTr="00E06CFE">
        <w:trPr>
          <w:trHeight w:val="227"/>
        </w:trPr>
        <w:tc>
          <w:tcPr>
            <w:tcW w:w="7370" w:type="dxa"/>
          </w:tcPr>
          <w:p w14:paraId="771B4699" w14:textId="77777777" w:rsidR="00CD2740" w:rsidRPr="0037146B" w:rsidRDefault="00CD274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6C704B73" w14:textId="77777777" w:rsidR="00CD2740" w:rsidRPr="0037146B" w:rsidRDefault="00CD2740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CD2740" w:rsidRPr="0037146B" w14:paraId="5F387072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6DD3B678" w14:textId="77777777" w:rsidR="00CD2740" w:rsidRPr="0037146B" w:rsidRDefault="00CD2740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E0C0C15" w14:textId="77777777" w:rsidR="00CD2740" w:rsidRPr="0037146B" w:rsidRDefault="00CD274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mācību gadi (2205 mācību stundas)</w:t>
            </w:r>
          </w:p>
        </w:tc>
      </w:tr>
      <w:tr w:rsidR="00CD2740" w:rsidRPr="0037146B" w14:paraId="4762E79C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133EB822" w14:textId="77777777" w:rsidR="00CD2740" w:rsidRPr="0037146B" w:rsidRDefault="00CD274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82AA759" w14:textId="77777777" w:rsidR="00CD2740" w:rsidRPr="0037146B" w:rsidRDefault="00CD274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1. vai 2. klasei</w:t>
            </w:r>
          </w:p>
        </w:tc>
      </w:tr>
    </w:tbl>
    <w:p w14:paraId="385C2330" w14:textId="77777777" w:rsidR="00CD2740" w:rsidRPr="0037146B" w:rsidRDefault="00CD2740" w:rsidP="00CD2740">
      <w:pPr>
        <w:jc w:val="both"/>
        <w:rPr>
          <w:rFonts w:ascii="Times New Roman" w:hAnsi="Times New Roman" w:cs="Times New Roman"/>
        </w:rPr>
      </w:pPr>
    </w:p>
    <w:tbl>
      <w:tblPr>
        <w:tblW w:w="13330" w:type="dxa"/>
        <w:jc w:val="center"/>
        <w:tblLook w:val="04A0" w:firstRow="1" w:lastRow="0" w:firstColumn="1" w:lastColumn="0" w:noHBand="0" w:noVBand="1"/>
      </w:tblPr>
      <w:tblGrid>
        <w:gridCol w:w="3959"/>
        <w:gridCol w:w="1701"/>
        <w:gridCol w:w="913"/>
        <w:gridCol w:w="913"/>
        <w:gridCol w:w="993"/>
        <w:gridCol w:w="992"/>
        <w:gridCol w:w="992"/>
        <w:gridCol w:w="992"/>
        <w:gridCol w:w="993"/>
        <w:gridCol w:w="992"/>
      </w:tblGrid>
      <w:tr w:rsidR="00CD2740" w:rsidRPr="0037146B" w14:paraId="230C8F36" w14:textId="77777777" w:rsidTr="00E06CFE">
        <w:trPr>
          <w:trHeight w:val="340"/>
          <w:jc w:val="center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C845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E51E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76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398E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CD2740" w:rsidRPr="0037146B" w14:paraId="4EA12E54" w14:textId="77777777" w:rsidTr="00E06CFE">
        <w:trPr>
          <w:trHeight w:val="340"/>
          <w:jc w:val="center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EC92F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8DD41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D8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1015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AAE6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3F61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2F99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5BD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3F6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3D2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8.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CD2740" w:rsidRPr="0037146B" w14:paraId="462AF1DD" w14:textId="77777777" w:rsidTr="00E06CFE">
        <w:trPr>
          <w:trHeight w:val="227"/>
          <w:jc w:val="center"/>
        </w:trPr>
        <w:tc>
          <w:tcPr>
            <w:tcW w:w="1333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87B1D97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CD2740" w:rsidRPr="0037146B" w14:paraId="416E1226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741D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Instrumenta spēle</w:t>
            </w:r>
            <w:r w:rsidRPr="0037146B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lv-LV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6BA7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CDE5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9712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4EF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B012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7CAD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E66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379BF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2720C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</w:tr>
      <w:tr w:rsidR="00CD2740" w:rsidRPr="0037146B" w14:paraId="428A85F9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B02D6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Vispārējās klavieres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AD13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C489DF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E9ECED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33C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6913F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CE98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533E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49F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762E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</w:tr>
      <w:tr w:rsidR="00CD2740" w:rsidRPr="0037146B" w14:paraId="4B58181F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26890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Kolektīvā muzicēšana**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449D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840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FF0EE1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EAB16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397F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93D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0BED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49C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55F8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8D173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</w:tr>
      <w:tr w:rsidR="00CD2740" w:rsidRPr="0037146B" w14:paraId="6449ED29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341B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Solfedžo***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B74B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76A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16FF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1A2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9BE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637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1D81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C41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190B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</w:tr>
      <w:tr w:rsidR="00CD2740" w:rsidRPr="0037146B" w14:paraId="79E28976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1C2394" w14:textId="77777777" w:rsidR="00CD2740" w:rsidRPr="0037146B" w:rsidRDefault="00CD274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Mūzikas literatūra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8488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25635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522950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07B7DC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252593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4A26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742B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1395C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270EA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</w:tr>
      <w:tr w:rsidR="00CD2740" w:rsidRPr="0037146B" w14:paraId="08A60674" w14:textId="77777777" w:rsidTr="00E06CFE">
        <w:trPr>
          <w:trHeight w:val="227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6683" w14:textId="77777777" w:rsidR="00CD2740" w:rsidRPr="0037146B" w:rsidRDefault="00CD2740" w:rsidP="00E06CF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5FC5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lang w:eastAsia="lv-LV"/>
              </w:rPr>
              <w:t>2205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A8B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609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224E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297.5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EC6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297.5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D61B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332.5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C464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332.5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1076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332.5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C5A6E" w14:textId="77777777" w:rsidR="00CD2740" w:rsidRPr="0037146B" w:rsidRDefault="00CD274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332.5</w:t>
            </w:r>
          </w:p>
        </w:tc>
      </w:tr>
    </w:tbl>
    <w:p w14:paraId="64525778" w14:textId="77777777" w:rsidR="00CD2740" w:rsidRPr="0037146B" w:rsidRDefault="00CD2740" w:rsidP="00CD2740">
      <w:pPr>
        <w:spacing w:after="0"/>
        <w:rPr>
          <w:rFonts w:ascii="Times New Roman" w:hAnsi="Times New Roman" w:cs="Times New Roman"/>
        </w:rPr>
      </w:pPr>
    </w:p>
    <w:p w14:paraId="45F293CD" w14:textId="77777777" w:rsidR="00CD2740" w:rsidRDefault="00CD2740" w:rsidP="00CD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7146B">
        <w:rPr>
          <w:rFonts w:ascii="Times New Roman" w:hAnsi="Times New Roman" w:cs="Times New Roman"/>
        </w:rPr>
        <w:t xml:space="preserve">Mācību priekšmeta </w:t>
      </w:r>
      <w:r w:rsidRPr="00307371">
        <w:rPr>
          <w:rFonts w:ascii="Times New Roman" w:hAnsi="Times New Roman" w:cs="Times New Roman"/>
          <w:i/>
          <w:iCs/>
        </w:rPr>
        <w:t>Instrumenta spēle</w:t>
      </w:r>
      <w:r w:rsidRPr="0037146B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</w:t>
      </w:r>
      <w:r w:rsidRPr="0037146B">
        <w:rPr>
          <w:rFonts w:ascii="Times New Roman" w:hAnsi="Times New Roman" w:cs="Times New Roman"/>
        </w:rPr>
        <w:t>.</w:t>
      </w:r>
      <w:r w:rsidRPr="007275A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061CE6F5" w14:textId="77777777" w:rsidR="00CD2740" w:rsidRPr="007275AE" w:rsidRDefault="00CD2740" w:rsidP="00CD27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24F">
        <w:rPr>
          <w:rFonts w:ascii="Times New Roman" w:eastAsia="Times New Roman" w:hAnsi="Times New Roman" w:cs="Times New Roman"/>
          <w:lang w:eastAsia="lv-LV"/>
        </w:rPr>
        <w:t xml:space="preserve">Pedagogs - koncertmeistars netiek paredzēts 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izglītības programmās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Akordeona spēle II”,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Arfas spēle II”,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Ģitāras spēle II” un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>Kokles spēle II”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1DD5036C" w14:textId="77777777" w:rsidR="00CD2740" w:rsidRPr="0037146B" w:rsidRDefault="00CD2740" w:rsidP="00CD27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1057A" w14:textId="77777777" w:rsidR="00CD2740" w:rsidRPr="0037146B" w:rsidRDefault="00CD2740" w:rsidP="00CD2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 Norāda mācību priekšmeta nosaukumu atbilstoši īstenojamai izglītības programmai </w:t>
      </w:r>
    </w:p>
    <w:p w14:paraId="2C6BD87D" w14:textId="77777777" w:rsidR="00CD2740" w:rsidRPr="0037146B" w:rsidRDefault="00CD2740" w:rsidP="00CD27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** Mācību priekšmet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41A5">
        <w:rPr>
          <w:rFonts w:ascii="Times New Roman" w:hAnsi="Times New Roman" w:cs="Times New Roman"/>
          <w:sz w:val="20"/>
          <w:szCs w:val="20"/>
        </w:rPr>
        <w:t xml:space="preserve">ieteicams īstenot </w:t>
      </w:r>
      <w:r w:rsidRPr="0037146B">
        <w:rPr>
          <w:rFonts w:ascii="Times New Roman" w:hAnsi="Times New Roman" w:cs="Times New Roman"/>
          <w:sz w:val="20"/>
          <w:szCs w:val="20"/>
        </w:rPr>
        <w:t>kā kolektīvās muzicēšanas form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CB3723">
        <w:rPr>
          <w:rFonts w:ascii="Times New Roman" w:hAnsi="Times New Roman" w:cs="Times New Roman"/>
          <w:sz w:val="20"/>
          <w:szCs w:val="20"/>
        </w:rPr>
        <w:t>„</w:t>
      </w:r>
      <w:r w:rsidRPr="0037146B">
        <w:rPr>
          <w:rFonts w:ascii="Times New Roman" w:hAnsi="Times New Roman" w:cs="Times New Roman"/>
          <w:sz w:val="20"/>
          <w:szCs w:val="20"/>
        </w:rPr>
        <w:t>Orķestris”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5CEB9B" w14:textId="77777777" w:rsidR="00CD2740" w:rsidRPr="0037146B" w:rsidRDefault="00CD2740" w:rsidP="00CD2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***</w:t>
      </w:r>
      <w:r w:rsidRPr="0037146B">
        <w:rPr>
          <w:rFonts w:ascii="Times New Roman" w:hAnsi="Times New Roman" w:cs="Times New Roman"/>
          <w:sz w:val="20"/>
          <w:szCs w:val="20"/>
        </w:rPr>
        <w:t> 1.‒2.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 xml:space="preserve">klasē 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0037146B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0037146B">
        <w:rPr>
          <w:rFonts w:ascii="Times New Roman" w:hAnsi="Times New Roman" w:cs="Times New Roman"/>
          <w:sz w:val="20"/>
          <w:szCs w:val="20"/>
        </w:rPr>
        <w:t>, to norādot mācību plānā</w:t>
      </w:r>
      <w:r w:rsidRPr="0037146B" w:rsidDel="007C1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4684A9" w14:textId="0B087292" w:rsidR="00320736" w:rsidRDefault="00320736" w:rsidP="00CD2740"/>
    <w:sectPr w:rsidR="00320736" w:rsidSect="00CD2740">
      <w:footerReference w:type="default" r:id="rId10"/>
      <w:pgSz w:w="16838" w:h="11906" w:orient="landscape"/>
      <w:pgMar w:top="1134" w:right="110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17D3" w14:textId="77777777" w:rsidR="004D3481" w:rsidRDefault="004D3481" w:rsidP="008B3A1A">
      <w:pPr>
        <w:spacing w:after="0" w:line="240" w:lineRule="auto"/>
      </w:pPr>
      <w:r>
        <w:separator/>
      </w:r>
    </w:p>
  </w:endnote>
  <w:endnote w:type="continuationSeparator" w:id="0">
    <w:p w14:paraId="278F9251" w14:textId="77777777" w:rsidR="004D3481" w:rsidRDefault="004D3481" w:rsidP="008B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E905" w14:textId="0846984E" w:rsidR="008B3A1A" w:rsidRDefault="008B3A1A" w:rsidP="008B3A1A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6CC8" w14:textId="77777777" w:rsidR="004D3481" w:rsidRDefault="004D3481" w:rsidP="008B3A1A">
      <w:pPr>
        <w:spacing w:after="0" w:line="240" w:lineRule="auto"/>
      </w:pPr>
      <w:r>
        <w:separator/>
      </w:r>
    </w:p>
  </w:footnote>
  <w:footnote w:type="continuationSeparator" w:id="0">
    <w:p w14:paraId="10D79FEC" w14:textId="77777777" w:rsidR="004D3481" w:rsidRDefault="004D3481" w:rsidP="008B3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A410940C"/>
    <w:lvl w:ilvl="0" w:tplc="A07886EA">
      <w:start w:val="17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97318">
    <w:abstractNumId w:val="0"/>
  </w:num>
  <w:num w:numId="2" w16cid:durableId="25795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6C"/>
    <w:rsid w:val="00320736"/>
    <w:rsid w:val="004D3481"/>
    <w:rsid w:val="005B006C"/>
    <w:rsid w:val="008B3A1A"/>
    <w:rsid w:val="00915B63"/>
    <w:rsid w:val="00C4219F"/>
    <w:rsid w:val="00CA3C76"/>
    <w:rsid w:val="00C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11B50"/>
  <w15:chartTrackingRefBased/>
  <w15:docId w15:val="{D9EB6FFE-E28B-4677-B60F-9CA959AE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2740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D2740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CD2740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D274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D2740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CD274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274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274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274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274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2740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D2740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D274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D274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D274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274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274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27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27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CD27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B3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3A1A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B3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A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66C25-E97E-471C-B618-2B825327BD21}">
  <ds:schemaRefs>
    <ds:schemaRef ds:uri="http://purl.org/dc/dcmitype/"/>
    <ds:schemaRef ds:uri="http://schemas.microsoft.com/office/2006/metadata/properties"/>
    <ds:schemaRef ds:uri="http://purl.org/dc/elements/1.1/"/>
    <ds:schemaRef ds:uri="8d6315ad-b1f5-40c4-994f-dc857d282d6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71e3c1a-0e12-459f-bd10-b599c956a2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758853-0695-4B15-931E-6FD02AB18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B63E1-444A-45AD-A602-9BB9E6C8D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2024-04-03T10:39:00Z</dcterms:created>
  <dcterms:modified xsi:type="dcterms:W3CDTF">2024-04-03T10:39:00Z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