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665E" w14:textId="77777777" w:rsidR="009005F6" w:rsidRDefault="009005F6" w:rsidP="009005F6">
      <w:pPr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lang w:val="en-GB"/>
        </w:rPr>
      </w:pPr>
      <w:r>
        <w:rPr>
          <w:noProof/>
        </w:rPr>
        <w:drawing>
          <wp:inline distT="0" distB="0" distL="0" distR="0" wp14:anchorId="232ACDDF" wp14:editId="3C28AC51">
            <wp:extent cx="686435" cy="733425"/>
            <wp:effectExtent l="0" t="0" r="0" b="9525"/>
            <wp:docPr id="22" name="Attēls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tēls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2061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b/>
          <w:lang w:val="en-GB"/>
        </w:rPr>
      </w:pPr>
      <w:r w:rsidRPr="009005F6">
        <w:rPr>
          <w:rFonts w:ascii="Times New Roman" w:hAnsi="Times New Roman" w:cs="Times New Roman"/>
          <w:b/>
          <w:lang w:val="en-GB"/>
        </w:rPr>
        <w:t>ROPAŽU NOVADA PAŠVALDĪBA</w:t>
      </w:r>
    </w:p>
    <w:p w14:paraId="279E0960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b/>
        </w:rPr>
      </w:pPr>
      <w:r w:rsidRPr="009005F6">
        <w:rPr>
          <w:rFonts w:ascii="Times New Roman" w:hAnsi="Times New Roman" w:cs="Times New Roman"/>
          <w:b/>
        </w:rPr>
        <w:t>___________________________________________________________</w:t>
      </w:r>
    </w:p>
    <w:p w14:paraId="74DA5D12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b/>
        </w:rPr>
      </w:pPr>
      <w:r w:rsidRPr="009005F6">
        <w:rPr>
          <w:rFonts w:ascii="Times New Roman" w:hAnsi="Times New Roman" w:cs="Times New Roman"/>
          <w:b/>
        </w:rPr>
        <w:t>ULBROKAS MŪZIKAS UN MĀKSLAS SKOLA</w:t>
      </w:r>
    </w:p>
    <w:p w14:paraId="78317A64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</w:rPr>
      </w:pPr>
      <w:r w:rsidRPr="009005F6">
        <w:rPr>
          <w:rFonts w:ascii="Times New Roman" w:hAnsi="Times New Roman" w:cs="Times New Roman"/>
        </w:rPr>
        <w:t xml:space="preserve">IKVD </w:t>
      </w:r>
      <w:proofErr w:type="spellStart"/>
      <w:r w:rsidRPr="009005F6">
        <w:rPr>
          <w:rFonts w:ascii="Times New Roman" w:hAnsi="Times New Roman" w:cs="Times New Roman"/>
        </w:rPr>
        <w:t>Reģ</w:t>
      </w:r>
      <w:proofErr w:type="spellEnd"/>
      <w:r w:rsidRPr="009005F6">
        <w:rPr>
          <w:rFonts w:ascii="Times New Roman" w:hAnsi="Times New Roman" w:cs="Times New Roman"/>
        </w:rPr>
        <w:t>. Nr. 4374902277</w:t>
      </w:r>
    </w:p>
    <w:p w14:paraId="1D313C1A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lang w:val="en-GB"/>
        </w:rPr>
      </w:pPr>
      <w:proofErr w:type="spellStart"/>
      <w:r w:rsidRPr="009005F6">
        <w:rPr>
          <w:rFonts w:ascii="Times New Roman" w:hAnsi="Times New Roman" w:cs="Times New Roman"/>
          <w:lang w:val="en-GB"/>
        </w:rPr>
        <w:t>Reģ</w:t>
      </w:r>
      <w:proofErr w:type="spellEnd"/>
      <w:r w:rsidRPr="009005F6">
        <w:rPr>
          <w:rFonts w:ascii="Times New Roman" w:hAnsi="Times New Roman" w:cs="Times New Roman"/>
          <w:lang w:val="en-GB"/>
        </w:rPr>
        <w:t>. Nr. 90000067986</w:t>
      </w:r>
    </w:p>
    <w:p w14:paraId="04DB68F9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lang w:val="en-GB"/>
        </w:rPr>
      </w:pPr>
      <w:proofErr w:type="spellStart"/>
      <w:r w:rsidRPr="009005F6">
        <w:rPr>
          <w:rFonts w:ascii="Times New Roman" w:hAnsi="Times New Roman" w:cs="Times New Roman"/>
          <w:lang w:val="en-GB"/>
        </w:rPr>
        <w:t>Institūta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005F6">
        <w:rPr>
          <w:rFonts w:ascii="Times New Roman" w:hAnsi="Times New Roman" w:cs="Times New Roman"/>
          <w:lang w:val="en-GB"/>
        </w:rPr>
        <w:t>iela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 1B, </w:t>
      </w:r>
      <w:proofErr w:type="spellStart"/>
      <w:r w:rsidRPr="009005F6">
        <w:rPr>
          <w:rFonts w:ascii="Times New Roman" w:hAnsi="Times New Roman" w:cs="Times New Roman"/>
          <w:lang w:val="en-GB"/>
        </w:rPr>
        <w:t>Ulbroka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005F6">
        <w:rPr>
          <w:rFonts w:ascii="Times New Roman" w:hAnsi="Times New Roman" w:cs="Times New Roman"/>
          <w:lang w:val="en-GB"/>
        </w:rPr>
        <w:t>Stopiņu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005F6">
        <w:rPr>
          <w:rFonts w:ascii="Times New Roman" w:hAnsi="Times New Roman" w:cs="Times New Roman"/>
          <w:lang w:val="en-GB"/>
        </w:rPr>
        <w:t>pagasts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005F6">
        <w:rPr>
          <w:rFonts w:ascii="Times New Roman" w:hAnsi="Times New Roman" w:cs="Times New Roman"/>
          <w:lang w:val="en-GB"/>
        </w:rPr>
        <w:t>Ropažu</w:t>
      </w:r>
      <w:proofErr w:type="spellEnd"/>
      <w:r w:rsidRPr="009005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005F6">
        <w:rPr>
          <w:rFonts w:ascii="Times New Roman" w:hAnsi="Times New Roman" w:cs="Times New Roman"/>
          <w:lang w:val="en-GB"/>
        </w:rPr>
        <w:t>novads</w:t>
      </w:r>
      <w:proofErr w:type="spellEnd"/>
      <w:r w:rsidRPr="009005F6">
        <w:rPr>
          <w:rFonts w:ascii="Times New Roman" w:hAnsi="Times New Roman" w:cs="Times New Roman"/>
          <w:lang w:val="en-GB"/>
        </w:rPr>
        <w:t>, LV-2130</w:t>
      </w:r>
    </w:p>
    <w:p w14:paraId="7056BC6C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lang w:val="en-GB"/>
        </w:rPr>
      </w:pPr>
      <w:proofErr w:type="spellStart"/>
      <w:r w:rsidRPr="009005F6">
        <w:rPr>
          <w:rFonts w:ascii="Times New Roman" w:hAnsi="Times New Roman" w:cs="Times New Roman"/>
          <w:lang w:val="en-GB"/>
        </w:rPr>
        <w:t>tālrunis</w:t>
      </w:r>
      <w:proofErr w:type="spellEnd"/>
      <w:r w:rsidRPr="009005F6">
        <w:rPr>
          <w:rFonts w:ascii="Times New Roman" w:hAnsi="Times New Roman" w:cs="Times New Roman"/>
          <w:lang w:val="en-GB"/>
        </w:rPr>
        <w:t>: 67910948</w:t>
      </w:r>
    </w:p>
    <w:p w14:paraId="4A875C44" w14:textId="77777777" w:rsidR="009005F6" w:rsidRPr="009005F6" w:rsidRDefault="009005F6" w:rsidP="009005F6">
      <w:pPr>
        <w:pStyle w:val="Bezatstarpm"/>
        <w:jc w:val="center"/>
        <w:rPr>
          <w:rFonts w:ascii="Times New Roman" w:hAnsi="Times New Roman" w:cs="Times New Roman"/>
          <w:lang w:val="en-GB"/>
        </w:rPr>
      </w:pPr>
      <w:r w:rsidRPr="009005F6">
        <w:rPr>
          <w:rStyle w:val="Hipersaite"/>
          <w:rFonts w:ascii="Times New Roman" w:hAnsi="Times New Roman" w:cs="Times New Roman"/>
          <w:bCs/>
          <w:color w:val="000000" w:themeColor="text1"/>
          <w:lang w:val="en-GB"/>
        </w:rPr>
        <w:t>e-pasts: muzikas.skola@ropazi.lv</w:t>
      </w:r>
    </w:p>
    <w:p w14:paraId="45EB7F3C" w14:textId="77777777" w:rsidR="009005F6" w:rsidRPr="009005F6" w:rsidRDefault="002D6ECB" w:rsidP="009005F6">
      <w:pPr>
        <w:pStyle w:val="Bezatstarpm"/>
        <w:jc w:val="center"/>
        <w:rPr>
          <w:rFonts w:ascii="Times New Roman" w:hAnsi="Times New Roman" w:cs="Times New Roman"/>
          <w:u w:val="single"/>
          <w:lang w:val="en-GB"/>
        </w:rPr>
      </w:pPr>
      <w:hyperlink r:id="rId6" w:history="1">
        <w:r w:rsidR="009005F6" w:rsidRPr="009005F6">
          <w:rPr>
            <w:rStyle w:val="Hipersaite"/>
            <w:rFonts w:ascii="Times New Roman" w:hAnsi="Times New Roman" w:cs="Times New Roman"/>
            <w:bCs/>
            <w:lang w:val="en-GB"/>
          </w:rPr>
          <w:t>www.umms.lv</w:t>
        </w:r>
      </w:hyperlink>
    </w:p>
    <w:p w14:paraId="767CF52A" w14:textId="77777777" w:rsidR="009005F6" w:rsidRPr="00EC4CE5" w:rsidRDefault="009005F6" w:rsidP="009005F6">
      <w:pPr>
        <w:tabs>
          <w:tab w:val="left" w:pos="0"/>
        </w:tabs>
        <w:jc w:val="center"/>
        <w:rPr>
          <w:rFonts w:ascii="Times New Roman" w:hAnsi="Times New Roman" w:cs="Times New Roman"/>
          <w:bCs/>
          <w:color w:val="000000" w:themeColor="text1"/>
          <w:lang w:val="en-GB"/>
        </w:rPr>
      </w:pPr>
    </w:p>
    <w:p w14:paraId="32D63A54" w14:textId="77777777" w:rsidR="00131EF3" w:rsidRPr="00B33037" w:rsidRDefault="009005F6" w:rsidP="009005F6">
      <w:pPr>
        <w:pStyle w:val="Bezatstarpm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</w:pPr>
      <w:r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VII </w:t>
      </w:r>
      <w:r w:rsidR="00131EF3"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Latvijas </w:t>
      </w:r>
      <w:r w:rsidRPr="00B330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lv-LV"/>
        </w:rPr>
        <w:t>profesionālās ievirzes</w:t>
      </w:r>
      <w:r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 </w:t>
      </w:r>
      <w:r w:rsidR="00131EF3"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>mūzikas skolu</w:t>
      </w:r>
      <w:r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 </w:t>
      </w:r>
      <w:r w:rsidR="00131EF3"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>izglītības programmas</w:t>
      </w:r>
    </w:p>
    <w:p w14:paraId="5F887BE9" w14:textId="77777777" w:rsidR="00131EF3" w:rsidRPr="00B33037" w:rsidRDefault="00131EF3" w:rsidP="009005F6">
      <w:pPr>
        <w:pStyle w:val="Bezatstarpm"/>
        <w:jc w:val="center"/>
        <w:rPr>
          <w:i/>
          <w:color w:val="000000" w:themeColor="text1"/>
          <w:lang w:val="lv-LV"/>
        </w:rPr>
      </w:pPr>
      <w:r w:rsidRPr="00B330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lv-LV"/>
        </w:rPr>
        <w:t>Taustiņinstrumentu spēle – Akordeona spēle</w:t>
      </w:r>
      <w:r w:rsidR="009005F6" w:rsidRPr="00B330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lv-LV"/>
        </w:rPr>
        <w:t xml:space="preserve"> </w:t>
      </w:r>
      <w:r w:rsidRPr="00B33037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>ansambļu konkursa</w:t>
      </w:r>
    </w:p>
    <w:p w14:paraId="120679DB" w14:textId="77777777" w:rsidR="009005F6" w:rsidRPr="00B33037" w:rsidRDefault="009005F6" w:rsidP="00131EF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lv-LV"/>
        </w:rPr>
      </w:pPr>
    </w:p>
    <w:p w14:paraId="1D7D82BA" w14:textId="77777777" w:rsidR="009005F6" w:rsidRPr="00B33037" w:rsidRDefault="00131EF3" w:rsidP="009005F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lv-LV"/>
        </w:rPr>
      </w:pPr>
      <w:r w:rsidRPr="00B33037">
        <w:rPr>
          <w:rFonts w:ascii="Times New Roman" w:hAnsi="Times New Roman" w:cs="Times New Roman"/>
          <w:b/>
          <w:color w:val="000000" w:themeColor="text1"/>
          <w:sz w:val="32"/>
          <w:szCs w:val="32"/>
          <w:lang w:val="lv-LV"/>
        </w:rPr>
        <w:t>N</w:t>
      </w:r>
      <w:r w:rsidR="009005F6" w:rsidRPr="00B33037">
        <w:rPr>
          <w:rFonts w:ascii="Times New Roman" w:hAnsi="Times New Roman" w:cs="Times New Roman"/>
          <w:b/>
          <w:color w:val="000000" w:themeColor="text1"/>
          <w:sz w:val="32"/>
          <w:szCs w:val="32"/>
          <w:lang w:val="lv-LV"/>
        </w:rPr>
        <w:t>OLIKUMS</w:t>
      </w:r>
    </w:p>
    <w:p w14:paraId="730CEDF0" w14:textId="77777777" w:rsidR="00131EF3" w:rsidRPr="00B33037" w:rsidRDefault="00131EF3" w:rsidP="0095355C">
      <w:pPr>
        <w:pStyle w:val="Bezatstarpm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Ulbrokas Mūzikas un mākslas skola sadarbībā ar Ropažu novada pašvaldību </w:t>
      </w:r>
      <w:r w:rsidR="009005F6"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un Ulbrokas Mūzikas un mākslas skolas atbalsta biedrību BUMMS, </w:t>
      </w:r>
      <w:r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rīko </w:t>
      </w:r>
      <w:r w:rsidR="0095355C"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VII Latvijas </w:t>
      </w:r>
      <w:r w:rsidR="0095355C" w:rsidRPr="00B33037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profesionālās ievirzes</w:t>
      </w:r>
      <w:r w:rsidR="0095355C"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mūzikas skolu izglītības programmas </w:t>
      </w:r>
      <w:proofErr w:type="spellStart"/>
      <w:r w:rsidR="0095355C" w:rsidRPr="00B33037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>Taustiņinstrumentu</w:t>
      </w:r>
      <w:proofErr w:type="spellEnd"/>
      <w:r w:rsidR="0095355C" w:rsidRPr="00B33037">
        <w:rPr>
          <w:rFonts w:ascii="Times New Roman" w:hAnsi="Times New Roman" w:cs="Times New Roman"/>
          <w:i/>
          <w:color w:val="000000" w:themeColor="text1"/>
          <w:sz w:val="24"/>
          <w:szCs w:val="24"/>
          <w:lang w:val="lv-LV"/>
        </w:rPr>
        <w:t xml:space="preserve"> spēle – Akordeona spēle </w:t>
      </w:r>
      <w:r w:rsidR="0095355C"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ansambļu konkurs</w:t>
      </w:r>
      <w:r w:rsidRPr="00B330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u.</w:t>
      </w:r>
    </w:p>
    <w:p w14:paraId="5210FE42" w14:textId="77777777" w:rsidR="0095355C" w:rsidRPr="00B33037" w:rsidRDefault="0095355C" w:rsidP="0095355C">
      <w:pPr>
        <w:pStyle w:val="Bezatstarpm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0F6FD5E" w14:textId="77777777" w:rsidR="0095355C" w:rsidRPr="00B33037" w:rsidRDefault="00404B9B" w:rsidP="009535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B33037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Konkursa mērķi</w:t>
      </w:r>
    </w:p>
    <w:p w14:paraId="4E6305B8" w14:textId="77777777" w:rsidR="00404B9B" w:rsidRPr="00B33037" w:rsidRDefault="00404B9B" w:rsidP="0095355C">
      <w:pPr>
        <w:pStyle w:val="Bezatstarpm"/>
        <w:spacing w:line="276" w:lineRule="auto"/>
        <w:rPr>
          <w:rFonts w:ascii="Times New Roman" w:hAnsi="Times New Roman" w:cs="Times New Roman"/>
          <w:b/>
          <w:color w:val="000000" w:themeColor="text1"/>
          <w:lang w:val="lv-LV"/>
        </w:rPr>
      </w:pPr>
      <w:r w:rsidRPr="00B33037">
        <w:rPr>
          <w:rFonts w:ascii="Times New Roman" w:hAnsi="Times New Roman" w:cs="Times New Roman"/>
          <w:color w:val="000000" w:themeColor="text1"/>
          <w:lang w:val="lv-LV"/>
        </w:rPr>
        <w:t>1.Sekmēt jauno mūziķu profesionālo izaugsmi, uzstāšanās prasmi un pieredzi;</w:t>
      </w:r>
    </w:p>
    <w:p w14:paraId="47DF4660" w14:textId="77777777" w:rsidR="00404B9B" w:rsidRPr="0095355C" w:rsidRDefault="00404B9B" w:rsidP="0095355C">
      <w:pPr>
        <w:pStyle w:val="Bezatstarpm"/>
        <w:spacing w:line="276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>2. Popularizēt akordeona spēli;</w:t>
      </w:r>
    </w:p>
    <w:p w14:paraId="5B9BA53E" w14:textId="77777777" w:rsidR="00404B9B" w:rsidRPr="0095355C" w:rsidRDefault="00404B9B" w:rsidP="0095355C">
      <w:pPr>
        <w:pStyle w:val="Bezatstarpm"/>
        <w:spacing w:line="276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 xml:space="preserve">3. Atbalstīt mūzikas skolu </w:t>
      </w:r>
      <w:r w:rsidR="00205F00" w:rsidRPr="0095355C">
        <w:rPr>
          <w:rFonts w:ascii="Times New Roman" w:hAnsi="Times New Roman" w:cs="Times New Roman"/>
          <w:lang w:val="lv-LV"/>
        </w:rPr>
        <w:t>audzēkņus un pedagogus pievērsties</w:t>
      </w:r>
      <w:r w:rsidRPr="0095355C">
        <w:rPr>
          <w:rFonts w:ascii="Times New Roman" w:hAnsi="Times New Roman" w:cs="Times New Roman"/>
          <w:lang w:val="lv-LV"/>
        </w:rPr>
        <w:t xml:space="preserve"> muzi</w:t>
      </w:r>
      <w:r w:rsidR="00205F00" w:rsidRPr="0095355C">
        <w:rPr>
          <w:rFonts w:ascii="Times New Roman" w:hAnsi="Times New Roman" w:cs="Times New Roman"/>
          <w:lang w:val="lv-LV"/>
        </w:rPr>
        <w:t>cēšanai kameransambļos</w:t>
      </w:r>
      <w:r w:rsidRPr="0095355C">
        <w:rPr>
          <w:rFonts w:ascii="Times New Roman" w:hAnsi="Times New Roman" w:cs="Times New Roman"/>
          <w:lang w:val="lv-LV"/>
        </w:rPr>
        <w:t>;</w:t>
      </w:r>
    </w:p>
    <w:p w14:paraId="7D1F2997" w14:textId="77777777" w:rsidR="00404B9B" w:rsidRPr="0095355C" w:rsidRDefault="00404B9B" w:rsidP="0095355C">
      <w:pPr>
        <w:pStyle w:val="Bezatstarpm"/>
        <w:spacing w:line="276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>4. Veicināt pedagogu profesionālās pilnveides celšanu un pieredzes apmaiņu kolektīvajā muzicēšanā;</w:t>
      </w:r>
    </w:p>
    <w:p w14:paraId="2F8B7F8A" w14:textId="77777777" w:rsidR="00404B9B" w:rsidRPr="0095355C" w:rsidRDefault="00404B9B" w:rsidP="0095355C">
      <w:pPr>
        <w:pStyle w:val="Bezatstarpm"/>
        <w:spacing w:line="276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 xml:space="preserve">5. Rosināt komponistus sacerēt </w:t>
      </w:r>
      <w:proofErr w:type="spellStart"/>
      <w:r w:rsidRPr="0095355C">
        <w:rPr>
          <w:rFonts w:ascii="Times New Roman" w:hAnsi="Times New Roman" w:cs="Times New Roman"/>
          <w:lang w:val="lv-LV"/>
        </w:rPr>
        <w:t>oriģinālmūziku</w:t>
      </w:r>
      <w:proofErr w:type="spellEnd"/>
      <w:r w:rsidRPr="0095355C">
        <w:rPr>
          <w:rFonts w:ascii="Times New Roman" w:hAnsi="Times New Roman" w:cs="Times New Roman"/>
          <w:lang w:val="lv-LV"/>
        </w:rPr>
        <w:t xml:space="preserve"> </w:t>
      </w:r>
      <w:r w:rsidR="00633EF4" w:rsidRPr="0095355C">
        <w:rPr>
          <w:rFonts w:ascii="Times New Roman" w:hAnsi="Times New Roman" w:cs="Times New Roman"/>
          <w:lang w:val="lv-LV"/>
        </w:rPr>
        <w:t>bērnu akordeonistu ansambļiem.</w:t>
      </w:r>
    </w:p>
    <w:p w14:paraId="15A8AA60" w14:textId="77777777" w:rsidR="009005F6" w:rsidRPr="009005F6" w:rsidRDefault="009005F6" w:rsidP="009005F6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029CE52B" w14:textId="77777777" w:rsidR="00633EF4" w:rsidRPr="00633EF4" w:rsidRDefault="00633EF4" w:rsidP="00633EF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33EF4">
        <w:rPr>
          <w:rFonts w:ascii="Times New Roman" w:hAnsi="Times New Roman" w:cs="Times New Roman"/>
          <w:b/>
          <w:sz w:val="24"/>
          <w:szCs w:val="24"/>
          <w:lang w:val="lv-LV"/>
        </w:rPr>
        <w:t>Konkursa laiks un vieta</w:t>
      </w:r>
    </w:p>
    <w:p w14:paraId="58105040" w14:textId="77777777" w:rsidR="00633EF4" w:rsidRDefault="00633EF4" w:rsidP="00633EF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33EF4">
        <w:rPr>
          <w:rFonts w:ascii="Times New Roman" w:hAnsi="Times New Roman" w:cs="Times New Roman"/>
          <w:sz w:val="24"/>
          <w:szCs w:val="24"/>
          <w:lang w:val="lv-LV"/>
        </w:rPr>
        <w:t>2024</w:t>
      </w:r>
      <w:r>
        <w:rPr>
          <w:rFonts w:ascii="Times New Roman" w:hAnsi="Times New Roman" w:cs="Times New Roman"/>
          <w:sz w:val="24"/>
          <w:szCs w:val="24"/>
          <w:lang w:val="lv-LV"/>
        </w:rPr>
        <w:t>.gada 8.mart</w:t>
      </w:r>
      <w:r w:rsidR="009005F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2C4FB4">
        <w:rPr>
          <w:rFonts w:ascii="Times New Roman" w:hAnsi="Times New Roman" w:cs="Times New Roman"/>
          <w:sz w:val="24"/>
          <w:szCs w:val="24"/>
          <w:lang w:val="lv-LV"/>
        </w:rPr>
        <w:t xml:space="preserve"> plkst. 11.00 Ulbrokas Mūzikas un mākslas skola, Institūta ielā 1b, Ulbroka, Stopiņu pagasts, Ropažu novads.</w:t>
      </w:r>
    </w:p>
    <w:p w14:paraId="04E398D9" w14:textId="77777777" w:rsidR="002C4FB4" w:rsidRPr="009005F6" w:rsidRDefault="002C4FB4" w:rsidP="002C4FB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b/>
          <w:sz w:val="24"/>
          <w:szCs w:val="24"/>
          <w:lang w:val="lv-LV"/>
        </w:rPr>
        <w:t>Konkursa dalībnieki</w:t>
      </w:r>
    </w:p>
    <w:p w14:paraId="2A6B6F09" w14:textId="77777777" w:rsidR="009005F6" w:rsidRDefault="002C4FB4" w:rsidP="009005F6">
      <w:pPr>
        <w:pStyle w:val="Bezatstarpm"/>
        <w:rPr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Konkursā piedalās profesionālās ievirzes </w:t>
      </w:r>
      <w:r w:rsidR="009005F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mūzikas skolu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izglītības pr</w:t>
      </w:r>
      <w:r w:rsidR="009005F6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grammas </w:t>
      </w:r>
      <w:proofErr w:type="spellStart"/>
      <w:r w:rsidR="009005F6" w:rsidRPr="009005F6">
        <w:rPr>
          <w:rFonts w:ascii="Times New Roman" w:hAnsi="Times New Roman" w:cs="Times New Roman"/>
          <w:sz w:val="24"/>
          <w:szCs w:val="24"/>
          <w:lang w:val="lv-LV"/>
        </w:rPr>
        <w:t>Taustiņinstrumentu</w:t>
      </w:r>
      <w:proofErr w:type="spellEnd"/>
      <w:r w:rsidR="009005F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spēle – Akordeona spēle</w:t>
      </w:r>
      <w:r w:rsidR="009005F6" w:rsidRPr="009005F6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audzēkņu ansambļi</w:t>
      </w:r>
      <w:r w:rsidR="00E451D4" w:rsidRPr="009005F6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lang w:val="lv-LV"/>
        </w:rPr>
        <w:t xml:space="preserve"> </w:t>
      </w:r>
      <w:r w:rsidR="00E451D4">
        <w:rPr>
          <w:lang w:val="lv-LV"/>
        </w:rPr>
        <w:t xml:space="preserve"> </w:t>
      </w:r>
    </w:p>
    <w:p w14:paraId="768F7A91" w14:textId="77777777" w:rsidR="009005F6" w:rsidRDefault="009005F6" w:rsidP="009005F6">
      <w:pPr>
        <w:pStyle w:val="Bezatstarpm"/>
        <w:rPr>
          <w:lang w:val="lv-LV"/>
        </w:rPr>
      </w:pPr>
    </w:p>
    <w:p w14:paraId="795E05C2" w14:textId="77777777" w:rsidR="002C4FB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005F6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 xml:space="preserve">Kategorija </w:t>
      </w:r>
      <w:r w:rsidRPr="009005F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u w:val="single"/>
          <w:lang w:val="lv-LV"/>
        </w:rPr>
        <w:t>Programmas ilgums</w:t>
      </w:r>
    </w:p>
    <w:p w14:paraId="270FD1B3" w14:textId="1D2ACDA7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A – 1.-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4.klašu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dueti                                     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līdz 6 min.</w:t>
      </w:r>
    </w:p>
    <w:p w14:paraId="24EC7AFF" w14:textId="0E2050BF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B – 3.-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6.klašu dueti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līdz 8 min.</w:t>
      </w:r>
    </w:p>
    <w:p w14:paraId="1F37609B" w14:textId="08C66809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C – 5.-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8.klašu dueti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līdz 10 min.</w:t>
      </w:r>
    </w:p>
    <w:p w14:paraId="2A81D73A" w14:textId="3E91E109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lastRenderedPageBreak/>
        <w:t>D – 1.-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4.klašu trio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līdz 6 min.</w:t>
      </w:r>
    </w:p>
    <w:p w14:paraId="522A9965" w14:textId="7D72DFD8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E – 3.-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6.klašu trio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līdz 8.min.</w:t>
      </w:r>
    </w:p>
    <w:p w14:paraId="474BA2EA" w14:textId="3B026FE8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F – 5.-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8.klašu trio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līdz 10 min.</w:t>
      </w:r>
    </w:p>
    <w:p w14:paraId="3BB5C213" w14:textId="678BFCA8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G – 1.-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5.klašu kvarteti, kvinteti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līdz 8.min.</w:t>
      </w:r>
    </w:p>
    <w:p w14:paraId="46E32F4A" w14:textId="0068B006" w:rsidR="00E451D4" w:rsidRPr="009005F6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H – 4.-</w:t>
      </w:r>
      <w:r w:rsidR="00B330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>8.klašu kvarteti un kvinteti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līdz 10 min.</w:t>
      </w:r>
    </w:p>
    <w:p w14:paraId="149A024D" w14:textId="77777777" w:rsidR="00554DCE" w:rsidRDefault="00E451D4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kameransambļi</w:t>
      </w:r>
      <w:r w:rsidR="00391386" w:rsidRPr="009005F6">
        <w:rPr>
          <w:rFonts w:ascii="Times New Roman" w:hAnsi="Times New Roman" w:cs="Times New Roman"/>
          <w:sz w:val="24"/>
          <w:szCs w:val="24"/>
          <w:lang w:val="lv-LV"/>
        </w:rPr>
        <w:t xml:space="preserve"> ( līdz 10 min.), kuru sastāvā ir vismaz viens vai vairāki akordeoni. </w:t>
      </w:r>
    </w:p>
    <w:p w14:paraId="73570455" w14:textId="77777777" w:rsidR="009005F6" w:rsidRPr="009005F6" w:rsidRDefault="009005F6" w:rsidP="009005F6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6C4E3234" w14:textId="77777777" w:rsidR="00E451D4" w:rsidRDefault="00554DCE" w:rsidP="00554DC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54DCE"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0EE8E284" w14:textId="77777777" w:rsidR="00554DCE" w:rsidRDefault="00554DCE" w:rsidP="00554DC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Divi dažāda rakstura un stila skaņdarbi. Viendabīgie ansambļi konkursa programmu atskaņo no galvas, kameransambļi – no notīm.</w:t>
      </w:r>
      <w:r w:rsidR="00781229">
        <w:rPr>
          <w:rFonts w:ascii="Times New Roman" w:hAnsi="Times New Roman" w:cs="Times New Roman"/>
          <w:sz w:val="24"/>
          <w:szCs w:val="24"/>
          <w:lang w:val="lv-LV"/>
        </w:rPr>
        <w:t xml:space="preserve"> Pieteikumā iesniegtā uzstāšanās programma nevar tikt mainīta.</w:t>
      </w:r>
    </w:p>
    <w:p w14:paraId="17468B8B" w14:textId="77777777" w:rsidR="00781229" w:rsidRPr="00781229" w:rsidRDefault="00781229" w:rsidP="0078122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81229">
        <w:rPr>
          <w:rFonts w:ascii="Times New Roman" w:hAnsi="Times New Roman" w:cs="Times New Roman"/>
          <w:b/>
          <w:sz w:val="24"/>
          <w:szCs w:val="24"/>
          <w:lang w:val="lv-LV"/>
        </w:rPr>
        <w:t>Vērtēšana</w:t>
      </w:r>
    </w:p>
    <w:p w14:paraId="0863FFB5" w14:textId="77777777" w:rsidR="009005F6" w:rsidRDefault="00781229" w:rsidP="0095355C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Konkursa dalībnieku sniegumu vērtē žūrija, kuras sastāvu apstiprina Ulbrokas </w:t>
      </w:r>
      <w:r w:rsidR="009005F6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ūzikas un mākslas skolas direktors. Žūrijas locekļi savus audzēkņus nevērtē. </w:t>
      </w:r>
      <w:r w:rsidR="00E060A3">
        <w:rPr>
          <w:rFonts w:ascii="Times New Roman" w:hAnsi="Times New Roman" w:cs="Times New Roman"/>
          <w:sz w:val="24"/>
          <w:szCs w:val="24"/>
          <w:lang w:val="lv-LV"/>
        </w:rPr>
        <w:t>Žūrijai ir tiesības nepiešķirt vietas, kā arī apvienot kategorijas, ja kādā no tām ansambļu skaits ir mazāks par trijiem.</w:t>
      </w:r>
      <w:r w:rsidR="00A04512">
        <w:rPr>
          <w:rFonts w:ascii="Times New Roman" w:hAnsi="Times New Roman" w:cs="Times New Roman"/>
          <w:sz w:val="24"/>
          <w:szCs w:val="24"/>
          <w:lang w:val="lv-LV"/>
        </w:rPr>
        <w:t>Žūrijas vērtējums ir galīgs un nav apstrīdams.</w:t>
      </w:r>
      <w:r w:rsidR="00E060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Konkursa dalībnieku sniegums tiek vērtēts pēc 25 ballu sistēmas. </w:t>
      </w:r>
    </w:p>
    <w:p w14:paraId="7F557CAC" w14:textId="77777777" w:rsidR="00781229" w:rsidRPr="009005F6" w:rsidRDefault="00781229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Vērtē</w:t>
      </w:r>
      <w:r w:rsidR="009005F6" w:rsidRPr="009005F6">
        <w:rPr>
          <w:rFonts w:ascii="Times New Roman" w:hAnsi="Times New Roman" w:cs="Times New Roman"/>
          <w:sz w:val="24"/>
          <w:szCs w:val="24"/>
          <w:lang w:val="lv-LV"/>
        </w:rPr>
        <w:t>šanas kritēriji:</w:t>
      </w:r>
    </w:p>
    <w:p w14:paraId="0D9CBBFD" w14:textId="77777777" w:rsidR="00D40BAF" w:rsidRPr="009005F6" w:rsidRDefault="00D40BAF" w:rsidP="0095355C">
      <w:pPr>
        <w:pStyle w:val="Bezatstarp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skaņdarbu tēla, formas un stila atklāsmi;</w:t>
      </w:r>
    </w:p>
    <w:p w14:paraId="50E482CB" w14:textId="77777777" w:rsidR="00D40BAF" w:rsidRPr="009005F6" w:rsidRDefault="00D40BAF" w:rsidP="0095355C">
      <w:pPr>
        <w:pStyle w:val="Bezatstarp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ansambļa saspēli;</w:t>
      </w:r>
    </w:p>
    <w:p w14:paraId="697A9430" w14:textId="77777777" w:rsidR="00D40BAF" w:rsidRPr="009005F6" w:rsidRDefault="00D40BAF" w:rsidP="0095355C">
      <w:pPr>
        <w:pStyle w:val="Bezatstarp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skārumu, tempa un ritma precizitāti;</w:t>
      </w:r>
    </w:p>
    <w:p w14:paraId="1E93EB9A" w14:textId="77777777" w:rsidR="00D40BAF" w:rsidRPr="009005F6" w:rsidRDefault="00D40BAF" w:rsidP="0095355C">
      <w:pPr>
        <w:pStyle w:val="Bezatstarp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005F6">
        <w:rPr>
          <w:rFonts w:ascii="Times New Roman" w:hAnsi="Times New Roman" w:cs="Times New Roman"/>
          <w:sz w:val="24"/>
          <w:szCs w:val="24"/>
          <w:lang w:val="lv-LV"/>
        </w:rPr>
        <w:t>skaņas kvalitāti un kopiespaidu.</w:t>
      </w:r>
    </w:p>
    <w:p w14:paraId="2BC23795" w14:textId="77777777" w:rsidR="00D40BAF" w:rsidRDefault="00C0029D" w:rsidP="00D40BA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Apbalvošana</w:t>
      </w:r>
    </w:p>
    <w:p w14:paraId="54DB114A" w14:textId="77777777" w:rsidR="00A04512" w:rsidRPr="0095355C" w:rsidRDefault="00D40BAF" w:rsidP="0095355C">
      <w:pPr>
        <w:pStyle w:val="Bezatstarpm"/>
        <w:spacing w:line="360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 xml:space="preserve">Visi konkursa dalībnieki saņem Pateicību par piedalīšanos. </w:t>
      </w:r>
    </w:p>
    <w:p w14:paraId="73332CA1" w14:textId="77777777" w:rsidR="00A04512" w:rsidRPr="0095355C" w:rsidRDefault="00A04512" w:rsidP="0095355C">
      <w:pPr>
        <w:pStyle w:val="Bezatstarpm"/>
        <w:spacing w:line="360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>Konkursa laureātiem tiek piešķirtas I, II, III vietas un balvas.</w:t>
      </w:r>
    </w:p>
    <w:p w14:paraId="0D441A25" w14:textId="77777777" w:rsidR="00A04512" w:rsidRPr="0095355C" w:rsidRDefault="00A04512" w:rsidP="0095355C">
      <w:pPr>
        <w:pStyle w:val="Bezatstarpm"/>
        <w:spacing w:line="360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>Tiek piešķirta speciālbalva par pedagoga skaņdarba oriģinālaranžējumu vai pārlikumu.</w:t>
      </w:r>
    </w:p>
    <w:p w14:paraId="08ABC873" w14:textId="77777777" w:rsidR="00E060A3" w:rsidRPr="0095355C" w:rsidRDefault="00E060A3" w:rsidP="0095355C">
      <w:pPr>
        <w:pStyle w:val="Bezatstarpm"/>
        <w:spacing w:line="360" w:lineRule="auto"/>
        <w:rPr>
          <w:rFonts w:ascii="Times New Roman" w:hAnsi="Times New Roman" w:cs="Times New Roman"/>
          <w:lang w:val="lv-LV"/>
        </w:rPr>
      </w:pPr>
      <w:r w:rsidRPr="0095355C">
        <w:rPr>
          <w:rFonts w:ascii="Times New Roman" w:hAnsi="Times New Roman" w:cs="Times New Roman"/>
          <w:lang w:val="lv-LV"/>
        </w:rPr>
        <w:t>Tiek piešķirta speciālbalva par labāko latviešu komponista skaņdarba atskaņojumu.</w:t>
      </w:r>
    </w:p>
    <w:p w14:paraId="4135906F" w14:textId="77777777" w:rsidR="00C0029D" w:rsidRDefault="00C0029D" w:rsidP="00C0029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029D">
        <w:rPr>
          <w:rFonts w:ascii="Times New Roman" w:hAnsi="Times New Roman" w:cs="Times New Roman"/>
          <w:b/>
          <w:sz w:val="24"/>
          <w:szCs w:val="24"/>
          <w:lang w:val="lv-LV"/>
        </w:rPr>
        <w:t>Pieteikumi</w:t>
      </w:r>
    </w:p>
    <w:p w14:paraId="3EF2D60E" w14:textId="77777777" w:rsidR="003A7445" w:rsidRPr="0095355C" w:rsidRDefault="00C0029D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 xml:space="preserve">Pieteikums konkursam jāiesūta līdz 2024.gada 16.februārim uz e-pastu: </w:t>
      </w:r>
      <w:hyperlink r:id="rId7" w:history="1">
        <w:r w:rsidR="003A7445" w:rsidRPr="0095355C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muzikas.skola@ropazi.lv</w:t>
        </w:r>
      </w:hyperlink>
    </w:p>
    <w:p w14:paraId="050AA7DD" w14:textId="77777777" w:rsidR="00C0029D" w:rsidRPr="0095355C" w:rsidRDefault="003A7445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 xml:space="preserve">Dalības maksa 8.00 EUR par katru audzēkni. </w:t>
      </w:r>
      <w:r w:rsidR="00C0029D" w:rsidRPr="009535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4D6756C" w14:textId="77777777" w:rsidR="003A7445" w:rsidRPr="0095355C" w:rsidRDefault="003A7445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 xml:space="preserve">Pēc pieteikuma saņemšanas konkursa rīkotāji nosūta rēķinu uz pieteikumā norādīto e-pasta adresi. </w:t>
      </w:r>
    </w:p>
    <w:p w14:paraId="32636330" w14:textId="77777777" w:rsidR="003A7445" w:rsidRPr="0095355C" w:rsidRDefault="00180279" w:rsidP="0095355C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3A7445" w:rsidRPr="0095355C">
        <w:rPr>
          <w:rFonts w:ascii="Times New Roman" w:hAnsi="Times New Roman" w:cs="Times New Roman"/>
          <w:sz w:val="24"/>
          <w:szCs w:val="24"/>
          <w:lang w:val="lv-LV"/>
        </w:rPr>
        <w:t>aksājumi veicami ar pārskaitījumu.</w:t>
      </w:r>
      <w:r w:rsidRPr="0095355C">
        <w:rPr>
          <w:rFonts w:ascii="Times New Roman" w:hAnsi="Times New Roman" w:cs="Times New Roman"/>
          <w:sz w:val="24"/>
          <w:szCs w:val="24"/>
          <w:lang w:val="lv-LV"/>
        </w:rPr>
        <w:t xml:space="preserve"> Rēķina oriģinālu varēs saņemt konkursa dienā.</w:t>
      </w:r>
    </w:p>
    <w:p w14:paraId="29E0EFB2" w14:textId="77777777" w:rsidR="009725FB" w:rsidRDefault="009725FB" w:rsidP="00C0029D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5584F8A" w14:textId="77777777" w:rsidR="00180279" w:rsidRDefault="00180279" w:rsidP="00C0029D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0279">
        <w:rPr>
          <w:rFonts w:ascii="Times New Roman" w:hAnsi="Times New Roman" w:cs="Times New Roman"/>
          <w:b/>
          <w:sz w:val="24"/>
          <w:szCs w:val="24"/>
          <w:lang w:val="lv-LV"/>
        </w:rPr>
        <w:t>Kontaktinformācija</w:t>
      </w:r>
    </w:p>
    <w:p w14:paraId="17F02CBD" w14:textId="77777777" w:rsidR="00180279" w:rsidRPr="0095355C" w:rsidRDefault="00180279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>Anita Rieksta tālr. 29146535</w:t>
      </w:r>
    </w:p>
    <w:p w14:paraId="73F10CB3" w14:textId="77777777" w:rsidR="00180279" w:rsidRDefault="00180279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sz w:val="24"/>
          <w:szCs w:val="24"/>
          <w:lang w:val="lv-LV"/>
        </w:rPr>
        <w:t>Laura Treide-Plaude tālr. 29783529</w:t>
      </w:r>
    </w:p>
    <w:p w14:paraId="01811828" w14:textId="77777777" w:rsidR="0095355C" w:rsidRDefault="0095355C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50886403" w14:textId="77777777" w:rsidR="0095355C" w:rsidRDefault="0095355C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1B71AAC0" w14:textId="77777777" w:rsidR="0095355C" w:rsidRDefault="0095355C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72B036A7" w14:textId="77777777" w:rsidR="0095355C" w:rsidRPr="0095355C" w:rsidRDefault="0095355C" w:rsidP="0095355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6D2D99A1" w14:textId="77777777" w:rsidR="00205F00" w:rsidRPr="00D12C54" w:rsidRDefault="00205F00" w:rsidP="00205F0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12C54">
        <w:rPr>
          <w:rFonts w:ascii="Times New Roman" w:hAnsi="Times New Roman" w:cs="Times New Roman"/>
          <w:b/>
          <w:sz w:val="24"/>
          <w:szCs w:val="24"/>
          <w:lang w:val="lv-LV"/>
        </w:rPr>
        <w:t>PIETEIKUMS</w:t>
      </w:r>
    </w:p>
    <w:p w14:paraId="096BA429" w14:textId="77777777" w:rsidR="0095355C" w:rsidRDefault="0095355C" w:rsidP="0095355C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5355C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VII Latvijas </w:t>
      </w:r>
      <w:r w:rsidRPr="00B3303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>profesionālās ievirzes</w:t>
      </w:r>
      <w:r w:rsidRPr="00B33037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Pr="0095355C">
        <w:rPr>
          <w:rFonts w:ascii="Times New Roman" w:hAnsi="Times New Roman" w:cs="Times New Roman"/>
          <w:b/>
          <w:sz w:val="24"/>
          <w:szCs w:val="24"/>
          <w:lang w:val="lv-LV"/>
        </w:rPr>
        <w:t xml:space="preserve">mūzikas skolu izglītības programmas </w:t>
      </w:r>
    </w:p>
    <w:p w14:paraId="01857750" w14:textId="1F79119C" w:rsidR="0095355C" w:rsidRDefault="0095355C" w:rsidP="0095355C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 w:rsidRPr="0095355C">
        <w:rPr>
          <w:rFonts w:ascii="Times New Roman" w:hAnsi="Times New Roman" w:cs="Times New Roman"/>
          <w:b/>
          <w:i/>
          <w:sz w:val="24"/>
          <w:szCs w:val="24"/>
          <w:lang w:val="lv-LV"/>
        </w:rPr>
        <w:t>Taustiņinstrumentu</w:t>
      </w:r>
      <w:proofErr w:type="spellEnd"/>
      <w:r w:rsidRPr="0095355C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spēle – Akordeona spēle </w:t>
      </w:r>
      <w:r w:rsidRPr="0095355C">
        <w:rPr>
          <w:rFonts w:ascii="Times New Roman" w:hAnsi="Times New Roman" w:cs="Times New Roman"/>
          <w:b/>
          <w:sz w:val="24"/>
          <w:szCs w:val="24"/>
          <w:lang w:val="lv-LV"/>
        </w:rPr>
        <w:t>ansambļu konkursam.</w:t>
      </w:r>
    </w:p>
    <w:p w14:paraId="02A55E99" w14:textId="77777777" w:rsidR="00B33037" w:rsidRPr="0095355C" w:rsidRDefault="00B33037" w:rsidP="0095355C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890"/>
        <w:gridCol w:w="1418"/>
        <w:gridCol w:w="1701"/>
        <w:gridCol w:w="1559"/>
        <w:gridCol w:w="1843"/>
      </w:tblGrid>
      <w:tr w:rsidR="0095355C" w14:paraId="5F294709" w14:textId="77777777" w:rsidTr="0095355C">
        <w:tc>
          <w:tcPr>
            <w:tcW w:w="1940" w:type="dxa"/>
          </w:tcPr>
          <w:p w14:paraId="783EF74D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Ansambļu dalībnieku vārdi, uzvārdi, instrumenti</w:t>
            </w:r>
          </w:p>
        </w:tc>
        <w:tc>
          <w:tcPr>
            <w:tcW w:w="890" w:type="dxa"/>
          </w:tcPr>
          <w:p w14:paraId="22A22A81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418" w:type="dxa"/>
          </w:tcPr>
          <w:p w14:paraId="42455AAC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Kategorija</w:t>
            </w:r>
          </w:p>
        </w:tc>
        <w:tc>
          <w:tcPr>
            <w:tcW w:w="1701" w:type="dxa"/>
          </w:tcPr>
          <w:p w14:paraId="79B46115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Pedagoga vārds, uzvārds</w:t>
            </w:r>
          </w:p>
        </w:tc>
        <w:tc>
          <w:tcPr>
            <w:tcW w:w="1559" w:type="dxa"/>
          </w:tcPr>
          <w:p w14:paraId="17FD525A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843" w:type="dxa"/>
          </w:tcPr>
          <w:p w14:paraId="6C4CF393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Hronometrāža katram skaņdarbam</w:t>
            </w:r>
          </w:p>
        </w:tc>
      </w:tr>
      <w:tr w:rsidR="0095355C" w14:paraId="610FD333" w14:textId="77777777" w:rsidTr="0095355C">
        <w:tc>
          <w:tcPr>
            <w:tcW w:w="1940" w:type="dxa"/>
          </w:tcPr>
          <w:p w14:paraId="4D970F31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0" w:type="dxa"/>
          </w:tcPr>
          <w:p w14:paraId="372EAC5C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14970BEF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1B18062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1196D7B1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62DD5B98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5355C" w14:paraId="19C60C93" w14:textId="77777777" w:rsidTr="0095355C">
        <w:tc>
          <w:tcPr>
            <w:tcW w:w="1940" w:type="dxa"/>
          </w:tcPr>
          <w:p w14:paraId="37262478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0" w:type="dxa"/>
          </w:tcPr>
          <w:p w14:paraId="4D51DA5F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83352FD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403A401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5AB78A03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4E367226" w14:textId="77777777" w:rsidR="0095355C" w:rsidRDefault="0095355C" w:rsidP="00C0029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DDD250A" w14:textId="77777777" w:rsidR="00205F00" w:rsidRPr="00180279" w:rsidRDefault="00205F00" w:rsidP="00C0029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7E2CEF9" w14:textId="77777777" w:rsidR="00D40BAF" w:rsidRPr="00D40BAF" w:rsidRDefault="00D40BAF" w:rsidP="00C0029D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sectPr w:rsidR="00D40BAF" w:rsidRPr="00D40B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F7CBF"/>
    <w:multiLevelType w:val="hybridMultilevel"/>
    <w:tmpl w:val="9DAE9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B4977"/>
    <w:multiLevelType w:val="hybridMultilevel"/>
    <w:tmpl w:val="500C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41992">
    <w:abstractNumId w:val="0"/>
  </w:num>
  <w:num w:numId="2" w16cid:durableId="67214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F3"/>
    <w:rsid w:val="00131EF3"/>
    <w:rsid w:val="00180279"/>
    <w:rsid w:val="00205F00"/>
    <w:rsid w:val="002C4FB4"/>
    <w:rsid w:val="002D6ECB"/>
    <w:rsid w:val="00391386"/>
    <w:rsid w:val="003A7445"/>
    <w:rsid w:val="00404B9B"/>
    <w:rsid w:val="00480B88"/>
    <w:rsid w:val="00484565"/>
    <w:rsid w:val="00554DCE"/>
    <w:rsid w:val="00633EF4"/>
    <w:rsid w:val="00781229"/>
    <w:rsid w:val="009005F6"/>
    <w:rsid w:val="0095355C"/>
    <w:rsid w:val="009725FB"/>
    <w:rsid w:val="00A04512"/>
    <w:rsid w:val="00B33037"/>
    <w:rsid w:val="00C0029D"/>
    <w:rsid w:val="00D12C54"/>
    <w:rsid w:val="00D40BAF"/>
    <w:rsid w:val="00E060A3"/>
    <w:rsid w:val="00E451D4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4C49F"/>
  <w15:docId w15:val="{B4A581B3-EBB1-B649-864A-4233314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0BA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744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20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900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ikas.skola@rop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2563</Words>
  <Characters>1461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Māra Kalve</cp:lastModifiedBy>
  <cp:revision>2</cp:revision>
  <dcterms:created xsi:type="dcterms:W3CDTF">2023-11-21T08:52:00Z</dcterms:created>
  <dcterms:modified xsi:type="dcterms:W3CDTF">2023-11-21T08:52:00Z</dcterms:modified>
</cp:coreProperties>
</file>