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0DBA" w14:textId="77777777" w:rsidR="009D7B2F" w:rsidRPr="0026739E" w:rsidRDefault="009D7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A2E7B" w14:textId="77777777" w:rsidR="009D7B2F" w:rsidRPr="0026739E" w:rsidRDefault="009D7B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30B07" w14:textId="77777777" w:rsidR="009D7B2F" w:rsidRPr="0026739E" w:rsidRDefault="009D7B2F" w:rsidP="009D7B2F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673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Mācību priekšmets</w:t>
      </w:r>
    </w:p>
    <w:p w14:paraId="110AFA37" w14:textId="55ACA506" w:rsidR="009D7B2F" w:rsidRPr="0026739E" w:rsidRDefault="009D7B2F" w:rsidP="009D7B2F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673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KOMPOZĪCIJA</w:t>
      </w:r>
    </w:p>
    <w:p w14:paraId="6D2DCE65" w14:textId="77777777" w:rsidR="009D7B2F" w:rsidRPr="0026739E" w:rsidRDefault="009D7B2F" w:rsidP="009D7B2F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2673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Vadlīnijas</w:t>
      </w:r>
    </w:p>
    <w:p w14:paraId="59C4C6D0" w14:textId="3D9B2A75" w:rsidR="000E4F28" w:rsidRPr="0026739E" w:rsidRDefault="000E4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0C0DA0" w14:textId="19CD457D" w:rsidR="002E7752" w:rsidRPr="00D75A29" w:rsidRDefault="00B17EC8">
      <w:pPr>
        <w:ind w:left="-709"/>
        <w:rPr>
          <w:rFonts w:ascii="Times New Roman" w:hAnsi="Times New Roman" w:cs="Times New Roman"/>
          <w:sz w:val="24"/>
          <w:szCs w:val="24"/>
        </w:rPr>
      </w:pPr>
      <w:r w:rsidRPr="0026739E">
        <w:rPr>
          <w:rFonts w:ascii="Times New Roman" w:hAnsi="Times New Roman" w:cs="Times New Roman"/>
          <w:sz w:val="24"/>
          <w:szCs w:val="24"/>
        </w:rPr>
        <w:t xml:space="preserve">Mērķis: </w:t>
      </w:r>
      <w:r w:rsidR="000168F6" w:rsidRPr="0026739E">
        <w:rPr>
          <w:rFonts w:ascii="Times New Roman" w:eastAsia="Arial" w:hAnsi="Times New Roman" w:cs="Times New Roman"/>
          <w:sz w:val="24"/>
          <w:szCs w:val="24"/>
          <w:highlight w:val="white"/>
        </w:rPr>
        <w:t>V</w:t>
      </w:r>
      <w:r w:rsidR="000A2FA1" w:rsidRPr="0026739E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eicināt </w:t>
      </w:r>
      <w:r w:rsidRPr="0026739E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audzēkņos izpratni par kompozīciju kā daudzveidīgu vizuālo izteiksmes līdzekļu lietojumu mākslā, dizainā un savā radošā </w:t>
      </w:r>
      <w:r w:rsidRPr="0026739E">
        <w:rPr>
          <w:rFonts w:ascii="Times New Roman" w:eastAsia="Arial" w:hAnsi="Times New Roman" w:cs="Times New Roman"/>
          <w:sz w:val="24"/>
          <w:szCs w:val="24"/>
        </w:rPr>
        <w:t>darbībā.</w:t>
      </w:r>
    </w:p>
    <w:tbl>
      <w:tblPr>
        <w:tblW w:w="150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1843"/>
        <w:gridCol w:w="5671"/>
        <w:gridCol w:w="5102"/>
      </w:tblGrid>
      <w:tr w:rsidR="00B422B2" w:rsidRPr="00972805" w14:paraId="2E6FE0EA" w14:textId="77777777" w:rsidTr="009D7B2F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739AD4" w14:textId="77777777" w:rsidR="002E7752" w:rsidRPr="0026739E" w:rsidRDefault="00B17EC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07797B" w14:textId="77777777" w:rsidR="002E7752" w:rsidRPr="0026739E" w:rsidRDefault="00B17EC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1CC1B95" w14:textId="77777777" w:rsidR="002E7752" w:rsidRPr="0026739E" w:rsidRDefault="00B17EC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E4B00F0" w14:textId="61367D13" w:rsidR="002E7752" w:rsidRPr="0026739E" w:rsidRDefault="00854EC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6B70A4" w:rsidRPr="00D75A29" w14:paraId="0A89F8E8" w14:textId="77777777" w:rsidTr="00D75A29">
        <w:trPr>
          <w:trHeight w:val="153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42FCD" w14:textId="77777777" w:rsidR="006B70A4" w:rsidRPr="0026739E" w:rsidRDefault="006B7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Kompozīcijas likumsakarību apguve radošā procesā</w:t>
            </w:r>
          </w:p>
          <w:p w14:paraId="427A8731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133B8" w14:textId="77777777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Iegūt daudzveidīgu pieredzi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kompozīcijas likumsakarību iepazīšanā un apguvē,</w:t>
            </w: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 lai iegūto pieredzi mērķtiecīgi izmantotu radošā procesā.</w:t>
            </w:r>
          </w:p>
          <w:p w14:paraId="504A20A4" w14:textId="77777777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304BA" w14:textId="4EB3E18E" w:rsidR="006B70A4" w:rsidRPr="0026739E" w:rsidRDefault="006B70A4" w:rsidP="009D7B2F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Iedvesmas avoti un tēmas izpēte </w:t>
            </w:r>
          </w:p>
          <w:p w14:paraId="2869228C" w14:textId="3CB4DD6D" w:rsidR="006B70A4" w:rsidRPr="0026739E" w:rsidRDefault="006B70A4" w:rsidP="009D7B2F">
            <w:p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kas? - daba, kultūrvide, sabiedrība, mākslas un dizaina piemēri,  personīgā pieredze</w:t>
            </w:r>
          </w:p>
          <w:p w14:paraId="662B2A17" w14:textId="6B844B65" w:rsidR="006B70A4" w:rsidRPr="0026739E" w:rsidRDefault="006B70A4" w:rsidP="00536CD0">
            <w:pPr>
              <w:spacing w:after="0" w:line="240" w:lineRule="auto"/>
              <w:ind w:lef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kā? </w:t>
            </w: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vērošana un skicēšana, fotografēšana, avotu izpēte, diskusija, dalīšanās pieredzē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AA37A" w14:textId="2A16061E" w:rsidR="006B70A4" w:rsidRPr="0026739E" w:rsidRDefault="006B70A4" w:rsidP="000840FE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ind w:left="1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Ir pieredze izmantot novēroto dabā, kultūrvidē, sabiedrībā, mākslas un dizaina piemēros.</w:t>
            </w:r>
          </w:p>
          <w:p w14:paraId="16876002" w14:textId="77777777" w:rsidR="006B70A4" w:rsidRPr="00D75A29" w:rsidRDefault="006B70A4" w:rsidP="00536CD0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ind w:left="16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Ir pieredze pētīt tēmu no dažādiem aspektiem, </w:t>
            </w: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iegūt informāciju,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vizualizēt izpētīto. </w:t>
            </w:r>
          </w:p>
          <w:p w14:paraId="37C7E431" w14:textId="1E78756E" w:rsidR="002023E6" w:rsidRPr="00D75A29" w:rsidRDefault="002023E6" w:rsidP="00B810CA">
            <w:pPr>
              <w:tabs>
                <w:tab w:val="left" w:pos="452"/>
              </w:tabs>
              <w:spacing w:after="0" w:line="240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0A4" w:rsidRPr="00972805" w14:paraId="3D239351" w14:textId="77777777" w:rsidTr="00B810CA">
        <w:trPr>
          <w:trHeight w:val="223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61873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4C90C" w14:textId="77777777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BD6EDE" w14:textId="77777777" w:rsidR="006B70A4" w:rsidRPr="0026739E" w:rsidRDefault="006B70A4" w:rsidP="006B70A4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Tēmas interpretācija </w:t>
            </w:r>
          </w:p>
          <w:p w14:paraId="64531037" w14:textId="77777777" w:rsidR="006B70A4" w:rsidRPr="0026739E" w:rsidRDefault="006B70A4" w:rsidP="006B70A4">
            <w:pPr>
              <w:spacing w:after="0" w:line="240" w:lineRule="auto"/>
              <w:ind w:left="312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kas? - idejas  formulēšana, tēlu meklējumi, asociāciju fiksēšana, variantu izstrāde un atlase,  koncepcijas izstāde</w:t>
            </w:r>
          </w:p>
          <w:p w14:paraId="47519FF6" w14:textId="417445C0" w:rsidR="006B70A4" w:rsidRPr="0026739E" w:rsidRDefault="006B70A4" w:rsidP="00B810CA">
            <w:pPr>
              <w:spacing w:after="0" w:line="240" w:lineRule="auto"/>
              <w:ind w:left="325" w:right="3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kā? </w:t>
            </w: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brīvība un pašizpausme, </w:t>
            </w:r>
            <w:hyperlink r:id="rId8">
              <w:r w:rsidRPr="0026739E">
                <w:rPr>
                  <w:rStyle w:val="ListLabel26"/>
                  <w:color w:val="auto"/>
                </w:rPr>
                <w:t>domu karte</w:t>
              </w:r>
            </w:hyperlink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noskaņu karte,  spēle, eksperimentēšana, ideju ģenerēšana,  viedokļu apmaiņa, sadarbība, izvērtēšana </w:t>
            </w:r>
          </w:p>
        </w:tc>
        <w:tc>
          <w:tcPr>
            <w:tcW w:w="5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83CF1F" w14:textId="77777777" w:rsidR="006B70A4" w:rsidRPr="0026739E" w:rsidRDefault="006B70A4" w:rsidP="006B70A4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ind w:left="16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Spēj atlasīt un izvēlēties  piemērotāko ideju tālākam darbam, pamatot savu viedokli.</w:t>
            </w:r>
          </w:p>
          <w:p w14:paraId="2B75D063" w14:textId="77777777" w:rsidR="001C3033" w:rsidRPr="0026739E" w:rsidRDefault="006B70A4" w:rsidP="006B70A4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ind w:left="169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Ir pieredze eksperimentēt</w:t>
            </w:r>
            <w:r w:rsidRPr="002673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ar kompozīcijas iespējām  – radošā darba noskaņu, saturu, nozīmi.</w:t>
            </w:r>
            <w:r w:rsidR="001C3033" w:rsidRPr="002673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172689A" w14:textId="1723807D" w:rsidR="006B70A4" w:rsidRPr="0026739E" w:rsidRDefault="006B70A4" w:rsidP="005929D4">
            <w:pPr>
              <w:tabs>
                <w:tab w:val="left" w:pos="452"/>
              </w:tabs>
              <w:spacing w:after="0" w:line="240" w:lineRule="auto"/>
              <w:ind w:left="16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B70A4" w:rsidRPr="00972805" w14:paraId="30C8A320" w14:textId="77777777" w:rsidTr="005A6026">
        <w:trPr>
          <w:trHeight w:val="219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76D2F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8466FD" w14:textId="77777777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E249D" w14:textId="519F6495" w:rsidR="006B70A4" w:rsidRPr="00D75A29" w:rsidRDefault="006B70A4" w:rsidP="006B70A4">
            <w:pPr>
              <w:spacing w:after="0" w:line="240" w:lineRule="auto"/>
              <w:ind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Radošā darba izstrāde</w:t>
            </w:r>
          </w:p>
          <w:p w14:paraId="559F7745" w14:textId="77777777" w:rsidR="006B70A4" w:rsidRPr="0026739E" w:rsidRDefault="006B70A4" w:rsidP="006B70A4">
            <w:pPr>
              <w:spacing w:after="0" w:line="240" w:lineRule="auto"/>
              <w:ind w:left="312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kas? - idejas vizualizācija, izteiksmes līdzekļu, kompozīcijas risinājuma, materiālu un tehniku izvēle</w:t>
            </w:r>
          </w:p>
          <w:p w14:paraId="416FB341" w14:textId="713A7870" w:rsidR="006B70A4" w:rsidRPr="0026739E" w:rsidRDefault="006B70A4" w:rsidP="00536CD0">
            <w:pPr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kā? </w:t>
            </w: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praktisko iemaņu pielietošana, materiālu un  tehniku iepazīšana, izmantošana</w:t>
            </w:r>
          </w:p>
        </w:tc>
        <w:tc>
          <w:tcPr>
            <w:tcW w:w="5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0C1F55" w14:textId="3B511617" w:rsidR="000E7D04" w:rsidRPr="0026739E" w:rsidRDefault="006B70A4" w:rsidP="000E7D04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Spēj realizēt radošo ieceri, mērķtiecīgi izvēloties izteiksmes līdzekļus, kompozīciju, materiālus un tehnikas. </w:t>
            </w:r>
          </w:p>
          <w:p w14:paraId="2CB7D528" w14:textId="1747D03B" w:rsidR="000E7D04" w:rsidRPr="0026739E" w:rsidRDefault="006B70A4" w:rsidP="00B810CA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>Spēj pielietot tehniskās prasmes darbā ar dažādiem materiāliem.</w:t>
            </w:r>
            <w:r w:rsidR="000E7D04" w:rsidRPr="002673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53C990E" w14:textId="21B42BEE" w:rsidR="006B70A4" w:rsidRPr="0026739E" w:rsidRDefault="000E7D04" w:rsidP="00B810CA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ind w:left="169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Izprot autortiesības un darba radīšanas procesā ievēro ētikas principus.</w:t>
            </w:r>
          </w:p>
        </w:tc>
      </w:tr>
      <w:tr w:rsidR="006B70A4" w:rsidRPr="00972805" w14:paraId="112C6532" w14:textId="77777777" w:rsidTr="00536CD0">
        <w:trPr>
          <w:trHeight w:val="152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6D1FA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22503" w14:textId="77777777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02403" w14:textId="77777777" w:rsidR="006B70A4" w:rsidRPr="0026739E" w:rsidRDefault="006B70A4" w:rsidP="006B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Eksponēšana, prezentēšana </w:t>
            </w:r>
          </w:p>
          <w:p w14:paraId="2C92541E" w14:textId="77777777" w:rsidR="006B70A4" w:rsidRPr="0026739E" w:rsidRDefault="006B70A4" w:rsidP="006B70A4">
            <w:pPr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kas? - noformējums, eksponēšana, idejas pamatojums, demonstrējums </w:t>
            </w:r>
          </w:p>
          <w:p w14:paraId="2262989E" w14:textId="04B1D240" w:rsidR="006B70A4" w:rsidRPr="0026739E" w:rsidRDefault="006B70A4" w:rsidP="00B810CA">
            <w:pPr>
              <w:spacing w:after="0" w:line="240" w:lineRule="auto"/>
              <w:ind w:left="320" w:right="3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kā? </w:t>
            </w:r>
            <w:r w:rsidRPr="0026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darba procesa un rezultātu analīze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0B577" w14:textId="77777777" w:rsidR="006B70A4" w:rsidRPr="0026739E" w:rsidRDefault="006B70A4" w:rsidP="006B70A4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Spēj noformēt un sagatavot eksponēšanai radošo darbu.</w:t>
            </w:r>
          </w:p>
          <w:p w14:paraId="3B85A58A" w14:textId="6A9BBC89" w:rsidR="006B70A4" w:rsidRPr="00D75A29" w:rsidRDefault="006B70A4" w:rsidP="006B70A4">
            <w:pPr>
              <w:pStyle w:val="Sarakstarindkopa"/>
              <w:numPr>
                <w:ilvl w:val="0"/>
                <w:numId w:val="4"/>
              </w:numPr>
              <w:tabs>
                <w:tab w:val="left" w:pos="4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Spēj prezentēt un  pamatot izteiksmes līdzekļu lietojumu un kompozīciju  savā radošā darbā atbilstoši iecerei.</w:t>
            </w:r>
            <w:r w:rsidRPr="0026739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B70A4" w:rsidRPr="00D75A29" w14:paraId="05F96EEA" w14:textId="77777777" w:rsidTr="00656F6B">
        <w:trPr>
          <w:trHeight w:val="12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E8C3C" w14:textId="77777777" w:rsidR="006B70A4" w:rsidRPr="0026739E" w:rsidRDefault="006B70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Vizuālo izteiksmes līdzekļu mijiedarbība kompozīcijā</w:t>
            </w:r>
          </w:p>
          <w:p w14:paraId="30F6BD3A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63556" w14:textId="77777777" w:rsidR="006B70A4" w:rsidRPr="00D75A29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Iepazīt kompozīciju kā neierobežotu iespēju organizēt vizuālos izteiksmes līdzekļus, lai atspoguļotu māksliniecisko ieceri. </w:t>
            </w:r>
          </w:p>
          <w:p w14:paraId="42F8E0DC" w14:textId="77777777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72FBC" w14:textId="02FD9471" w:rsidR="006B70A4" w:rsidRPr="0026739E" w:rsidRDefault="006B7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Kompozīcijas principi</w:t>
            </w:r>
          </w:p>
          <w:p w14:paraId="3A4F3B01" w14:textId="287F5A92" w:rsidR="006B70A4" w:rsidRPr="0026739E" w:rsidRDefault="006B70A4" w:rsidP="000840FE">
            <w:pPr>
              <w:shd w:val="clear" w:color="auto" w:fill="FFFFFF" w:themeFill="background1"/>
              <w:spacing w:after="0" w:line="240" w:lineRule="auto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dominante, akcents, līdzsvars, kontrasts, ritms, kustība, vienotība</w:t>
            </w:r>
          </w:p>
          <w:p w14:paraId="6CEC597A" w14:textId="3EBFB9FB" w:rsidR="006B70A4" w:rsidRPr="00D75A29" w:rsidRDefault="006B70A4" w:rsidP="00536CD0">
            <w:pPr>
              <w:shd w:val="clear" w:color="auto" w:fill="FFFFFF" w:themeFill="background1"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Zelta griezums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F5194" w14:textId="0866EEA9" w:rsidR="006B70A4" w:rsidRPr="0026739E" w:rsidRDefault="006B70A4" w:rsidP="00656F6B">
            <w:pPr>
              <w:pStyle w:val="Sarakstarindkopa"/>
              <w:numPr>
                <w:ilvl w:val="0"/>
                <w:numId w:val="7"/>
              </w:numPr>
              <w:spacing w:after="0"/>
              <w:ind w:left="45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Ir pieredze eksperimentēt un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mērķtiecīgi izmantot dažādus kompozīcijas principus, veidojot kompozīciju plaknē, telpā un laikā.</w:t>
            </w:r>
          </w:p>
        </w:tc>
      </w:tr>
      <w:tr w:rsidR="006B70A4" w:rsidRPr="00D75A29" w14:paraId="365D91E9" w14:textId="77777777" w:rsidTr="006B70A4">
        <w:trPr>
          <w:trHeight w:val="209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413ED" w14:textId="77777777" w:rsidR="006B70A4" w:rsidRPr="0026739E" w:rsidRDefault="006B70A4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D55CB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CAE5F" w14:textId="77777777" w:rsidR="006B70A4" w:rsidRPr="0026739E" w:rsidRDefault="006B70A4" w:rsidP="006B70A4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Vizuālie izteiksmes līdzekļi</w:t>
            </w:r>
          </w:p>
          <w:p w14:paraId="7D8A5005" w14:textId="77777777" w:rsidR="006B70A4" w:rsidRPr="0026739E" w:rsidRDefault="006B70A4" w:rsidP="006B70A4">
            <w:pPr>
              <w:shd w:val="clear" w:color="auto" w:fill="FFFFFF" w:themeFill="background1"/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punkts, līnija, laukums, forma, krāsa, tekstūra, gaisma</w:t>
            </w:r>
          </w:p>
          <w:p w14:paraId="3E2CC408" w14:textId="77777777" w:rsidR="006B70A4" w:rsidRPr="00D75A29" w:rsidRDefault="006B70A4" w:rsidP="006B70A4">
            <w:pPr>
              <w:shd w:val="clear" w:color="auto" w:fill="FFFFFF" w:themeFill="background1"/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burts, burtveidoli, teksts</w:t>
            </w:r>
          </w:p>
          <w:p w14:paraId="56693641" w14:textId="77777777" w:rsidR="006B70A4" w:rsidRPr="0026739E" w:rsidRDefault="006B70A4" w:rsidP="006B70A4">
            <w:pPr>
              <w:shd w:val="clear" w:color="auto" w:fill="FFFFFF" w:themeFill="background1"/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ornaments, raksts, zīmes, simboli</w:t>
            </w:r>
          </w:p>
          <w:p w14:paraId="1D53432B" w14:textId="77777777" w:rsidR="006B70A4" w:rsidRPr="00D75A29" w:rsidRDefault="006B70A4" w:rsidP="006B70A4">
            <w:pPr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izkārtojums laukumā, dalījums plānos,  skata punkts</w:t>
            </w:r>
          </w:p>
          <w:p w14:paraId="2B513FC3" w14:textId="5C3745D3" w:rsidR="006B70A4" w:rsidRPr="0026739E" w:rsidRDefault="006B70A4" w:rsidP="00536CD0">
            <w:pPr>
              <w:spacing w:after="0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formāts, kopskats un detalizācija, proporcija un mērogs</w:t>
            </w:r>
          </w:p>
        </w:tc>
        <w:tc>
          <w:tcPr>
            <w:tcW w:w="5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2B07FE" w14:textId="77777777" w:rsidR="006B70A4" w:rsidRPr="00D75A29" w:rsidRDefault="006B70A4" w:rsidP="00B4311E">
            <w:pPr>
              <w:pStyle w:val="Sarakstarindkopa"/>
              <w:numPr>
                <w:ilvl w:val="0"/>
                <w:numId w:val="7"/>
              </w:numPr>
              <w:spacing w:after="0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Microsoft JhengHei" w:hAnsi="Times New Roman" w:cs="Times New Roman"/>
                <w:sz w:val="24"/>
                <w:szCs w:val="24"/>
              </w:rPr>
              <w:t>P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rot pielietot vizuālos izteiksmes līdzekļus radošā darbā.</w:t>
            </w:r>
            <w:r w:rsidRPr="0026739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707EEB5" w14:textId="67514523" w:rsidR="006B70A4" w:rsidRPr="0026739E" w:rsidRDefault="006B70A4" w:rsidP="00B4311E">
            <w:pPr>
              <w:pStyle w:val="Sarakstarindkopa"/>
              <w:numPr>
                <w:ilvl w:val="0"/>
                <w:numId w:val="7"/>
              </w:numPr>
              <w:tabs>
                <w:tab w:val="left" w:pos="177"/>
              </w:tabs>
              <w:spacing w:after="0"/>
              <w:ind w:left="4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Zina, ka, atšķirīgi organizējot vizuālos izteiksmes līdzekļus, kompozīcija var mainīt darba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simbolisko, emocionālo, asociatīvo</w:t>
            </w:r>
            <w:r w:rsidRPr="00267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nozīmi. </w:t>
            </w:r>
          </w:p>
        </w:tc>
      </w:tr>
      <w:tr w:rsidR="006B70A4" w:rsidRPr="00D75A29" w14:paraId="481397E0" w14:textId="77777777" w:rsidTr="00972805">
        <w:trPr>
          <w:trHeight w:val="214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370A9" w14:textId="77777777" w:rsidR="006B70A4" w:rsidRPr="0026739E" w:rsidRDefault="006B70A4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D525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1DCD2" w14:textId="77777777" w:rsidR="006B70A4" w:rsidRPr="00D75A29" w:rsidRDefault="006B70A4" w:rsidP="006B70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Tehnikas</w:t>
            </w:r>
          </w:p>
          <w:p w14:paraId="698135A9" w14:textId="77777777" w:rsidR="006B70A4" w:rsidRPr="0026739E" w:rsidRDefault="006B70A4" w:rsidP="006B70A4">
            <w:pPr>
              <w:spacing w:after="0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plaknē - darbi plaknē, teksta laukuma saskaņošana ar attēlu un ideju, burtu un teksta rakstīšana</w:t>
            </w:r>
          </w:p>
          <w:p w14:paraId="1CF47847" w14:textId="77777777" w:rsidR="006B70A4" w:rsidRPr="0026739E" w:rsidRDefault="006B70A4" w:rsidP="006B70A4">
            <w:pPr>
              <w:spacing w:after="0"/>
              <w:ind w:left="184"/>
              <w:rPr>
                <w:rFonts w:ascii="Times New Roman" w:eastAsia="Arial" w:hAnsi="Times New Roman" w:cs="Times New Roman"/>
                <w:sz w:val="24"/>
                <w:szCs w:val="24"/>
                <w:highlight w:val="green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telpā</w:t>
            </w:r>
            <w:r w:rsidRPr="00D75A29"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formas meklējumi, maketēšana, izklājumu konstruēšana, asamblāža, instalāciju  veidošana</w:t>
            </w:r>
          </w:p>
          <w:p w14:paraId="65FEA66F" w14:textId="4F867824" w:rsidR="006B70A4" w:rsidRPr="0026739E" w:rsidRDefault="006B70A4" w:rsidP="00D75A29">
            <w:pPr>
              <w:spacing w:after="0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laikā -</w:t>
            </w:r>
            <w:r w:rsidRPr="00D75A29"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 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animācija, video, performance, </w:t>
            </w:r>
            <w:r w:rsidRPr="0026739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stop </w:t>
            </w:r>
            <w:proofErr w:type="spellStart"/>
            <w:r w:rsidRPr="0026739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motion</w:t>
            </w:r>
            <w:proofErr w:type="spellEnd"/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39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timelapse</w:t>
            </w:r>
            <w:proofErr w:type="spellEnd"/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C96A9" w14:textId="77777777" w:rsidR="006B70A4" w:rsidRPr="0026739E" w:rsidRDefault="006B70A4" w:rsidP="00B4311E">
            <w:pPr>
              <w:pStyle w:val="Sarakstarindkopa"/>
              <w:numPr>
                <w:ilvl w:val="0"/>
                <w:numId w:val="7"/>
              </w:numPr>
              <w:spacing w:after="0"/>
              <w:ind w:left="461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Microsoft JhengHei" w:hAnsi="Times New Roman" w:cs="Times New Roman"/>
                <w:sz w:val="24"/>
                <w:szCs w:val="24"/>
              </w:rPr>
              <w:t>Ir iepazinis daudzveidīgas iespējas un tehnikas radoša darba izveidei plaknē, telpā un laikā.</w:t>
            </w:r>
          </w:p>
          <w:p w14:paraId="7543E0CA" w14:textId="5B1332D0" w:rsidR="006B70A4" w:rsidRPr="0026739E" w:rsidRDefault="006B70A4" w:rsidP="00B4311E">
            <w:pPr>
              <w:pStyle w:val="Sarakstarindkopa"/>
              <w:numPr>
                <w:ilvl w:val="0"/>
                <w:numId w:val="7"/>
              </w:numPr>
              <w:spacing w:after="0"/>
              <w:ind w:left="461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Ir pieredze kombinēt dažādas radoša darba tehnikas un izdomāt jaunas tehnikas. </w:t>
            </w:r>
          </w:p>
        </w:tc>
      </w:tr>
    </w:tbl>
    <w:p w14:paraId="4D20B9CF" w14:textId="77777777" w:rsidR="00194191" w:rsidRPr="0026739E" w:rsidRDefault="00194191">
      <w:pPr>
        <w:rPr>
          <w:rFonts w:ascii="Times New Roman" w:eastAsia="Arial" w:hAnsi="Times New Roman" w:cs="Times New Roman"/>
          <w:b/>
          <w:sz w:val="24"/>
          <w:szCs w:val="24"/>
        </w:rPr>
        <w:sectPr w:rsidR="00194191" w:rsidRPr="0026739E" w:rsidSect="009D7B2F">
          <w:headerReference w:type="default" r:id="rId9"/>
          <w:pgSz w:w="16838" w:h="11906" w:orient="landscape"/>
          <w:pgMar w:top="1063" w:right="1387" w:bottom="568" w:left="1440" w:header="0" w:footer="0" w:gutter="0"/>
          <w:pgNumType w:start="1"/>
          <w:cols w:space="720"/>
          <w:formProt w:val="0"/>
          <w:docGrid w:linePitch="100" w:charSpace="8192"/>
        </w:sectPr>
      </w:pPr>
    </w:p>
    <w:tbl>
      <w:tblPr>
        <w:tblW w:w="150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37"/>
        <w:gridCol w:w="1835"/>
        <w:gridCol w:w="5952"/>
        <w:gridCol w:w="5102"/>
      </w:tblGrid>
      <w:tr w:rsidR="006B70A4" w:rsidRPr="00D75A29" w14:paraId="0F923E11" w14:textId="77777777" w:rsidTr="00536CD0">
        <w:trPr>
          <w:trHeight w:val="1872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519E1" w14:textId="77777777" w:rsidR="006B70A4" w:rsidRPr="00D75A29" w:rsidRDefault="006B70A4" w:rsidP="00084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Saskares punkti dažādās nozarēs</w:t>
            </w:r>
          </w:p>
          <w:p w14:paraId="3C3ECB38" w14:textId="77777777" w:rsidR="006B70A4" w:rsidRPr="00D75A29" w:rsidRDefault="006B70A4" w:rsidP="00084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kompozīcijas apguvē</w:t>
            </w:r>
          </w:p>
          <w:p w14:paraId="5006EE32" w14:textId="77777777" w:rsidR="006B70A4" w:rsidRPr="0026739E" w:rsidRDefault="006B70A4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9EA945" w14:textId="100A942A" w:rsidR="006B70A4" w:rsidRPr="0026739E" w:rsidRDefault="006B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Apzināt kompozīcijas nozīmi dažādās radošās  nozarēs, pielietot apgūtās kompozīcijas likumsakarības mācībās un personiskā pieredzē.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0983B" w14:textId="77777777" w:rsidR="006B70A4" w:rsidRPr="0026739E" w:rsidRDefault="006B70A4" w:rsidP="000840FE">
            <w:pPr>
              <w:shd w:val="clear" w:color="auto" w:fill="FFFFFF" w:themeFill="background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Darba analīze</w:t>
            </w:r>
          </w:p>
          <w:p w14:paraId="2E2C3451" w14:textId="1B2A4A54" w:rsidR="006B70A4" w:rsidRPr="0026739E" w:rsidRDefault="005F52D8" w:rsidP="000840FE">
            <w:pPr>
              <w:pStyle w:val="Sarakstarindkopa"/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kas? - </w:t>
            </w:r>
            <w:r w:rsidR="006B70A4"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uzbūve, vizuālie izteiksmes līdzekļi, kompozīcijas principi, tehnikas</w:t>
            </w:r>
          </w:p>
          <w:p w14:paraId="44D09A26" w14:textId="31FCF6B2" w:rsidR="0044724F" w:rsidRPr="0026739E" w:rsidRDefault="006B70A4" w:rsidP="000840FE">
            <w:pPr>
              <w:pStyle w:val="Sarakstarindkopa"/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darba vēstījums, noska</w:t>
            </w:r>
            <w:r w:rsidR="00550DAF"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ņ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</w:p>
          <w:p w14:paraId="1F691D8C" w14:textId="5090D54B" w:rsidR="006B70A4" w:rsidRPr="0026739E" w:rsidRDefault="0044724F" w:rsidP="000840FE">
            <w:pPr>
              <w:pStyle w:val="Sarakstarindkopa"/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kāpēc? - </w:t>
            </w:r>
            <w:r w:rsidR="006B70A4"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idejas atspoguļošana mākslā</w:t>
            </w:r>
          </w:p>
          <w:p w14:paraId="1E9F36E3" w14:textId="124CF500" w:rsidR="006B70A4" w:rsidRPr="0026739E" w:rsidRDefault="006B70A4" w:rsidP="002019DC">
            <w:pPr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problēmas risinājums, funkcija dizainā</w:t>
            </w:r>
          </w:p>
          <w:p w14:paraId="6B86CEB7" w14:textId="15D069D7" w:rsidR="006B70A4" w:rsidRPr="0026739E" w:rsidRDefault="006B70A4" w:rsidP="00536CD0">
            <w:pPr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stilizācija, transformācija, deformācija, ilūzijas radīšana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533EC" w14:textId="5C1BDE7C" w:rsidR="006B70A4" w:rsidRPr="0026739E" w:rsidRDefault="006B70A4" w:rsidP="00650157">
            <w:pPr>
              <w:pStyle w:val="Sarakstarindkopa"/>
              <w:numPr>
                <w:ilvl w:val="0"/>
                <w:numId w:val="10"/>
              </w:numPr>
              <w:tabs>
                <w:tab w:val="left" w:pos="452"/>
              </w:tabs>
              <w:spacing w:line="276" w:lineRule="auto"/>
              <w:ind w:left="452" w:hanging="283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Microsoft JhengHei" w:hAnsi="Times New Roman" w:cs="Times New Roman"/>
                <w:sz w:val="24"/>
                <w:szCs w:val="24"/>
              </w:rPr>
              <w:t>Ir pieredze analizēt mākslas darba vai cita vizuāla darba uzbūvi, vizuālos izteiksmes līdzekļus, kompozīcijas principus, tehnikas, vēstījumu, noskaņu.</w:t>
            </w:r>
          </w:p>
          <w:p w14:paraId="53C6E028" w14:textId="76AAFF45" w:rsidR="006B70A4" w:rsidRPr="00D75A29" w:rsidRDefault="006B70A4" w:rsidP="00536CD0">
            <w:pPr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</w:p>
        </w:tc>
      </w:tr>
      <w:tr w:rsidR="006B70A4" w:rsidRPr="00D75A29" w14:paraId="7EC49273" w14:textId="77777777" w:rsidTr="00972805">
        <w:trPr>
          <w:trHeight w:val="1649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2716" w14:textId="77777777" w:rsidR="006B70A4" w:rsidRPr="0026739E" w:rsidRDefault="006B70A4" w:rsidP="000840FE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430C" w14:textId="77777777" w:rsidR="006B70A4" w:rsidRPr="0026739E" w:rsidRDefault="006B70A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8C1BD7" w14:textId="77777777" w:rsidR="006B70A4" w:rsidRPr="0026739E" w:rsidRDefault="006B70A4" w:rsidP="006B70A4">
            <w:pPr>
              <w:shd w:val="clear" w:color="auto" w:fill="FFFFFF" w:themeFill="background1"/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Microsoft JhengHei" w:hAnsi="Times New Roman" w:cs="Times New Roman"/>
                <w:sz w:val="24"/>
                <w:szCs w:val="24"/>
              </w:rPr>
              <w:t>S</w:t>
            </w: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askarsmes jomas kompozīcijas apguvē</w:t>
            </w:r>
          </w:p>
          <w:p w14:paraId="6614DD7F" w14:textId="77777777" w:rsidR="006B70A4" w:rsidRPr="0026739E" w:rsidRDefault="006B70A4" w:rsidP="006B70A4">
            <w:pPr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māksla, dizains, amatniecība </w:t>
            </w:r>
          </w:p>
          <w:p w14:paraId="49823B89" w14:textId="77777777" w:rsidR="006B70A4" w:rsidRPr="0026739E" w:rsidRDefault="006B70A4" w:rsidP="006B70A4">
            <w:pPr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arhitektūra, vides māksla, scenogrāfija, instalācija, izstāžu ekspozīcijas</w:t>
            </w:r>
          </w:p>
          <w:p w14:paraId="2432CDEA" w14:textId="77777777" w:rsidR="006B70A4" w:rsidRPr="0026739E" w:rsidRDefault="006B70A4" w:rsidP="006B70A4">
            <w:pPr>
              <w:shd w:val="clear" w:color="auto" w:fill="FFFFFF" w:themeFill="background1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mūzika, deja, performance, animācija, kino</w:t>
            </w:r>
          </w:p>
          <w:p w14:paraId="4102E4D9" w14:textId="6B2C57B3" w:rsidR="006B70A4" w:rsidRPr="0026739E" w:rsidRDefault="006B70A4" w:rsidP="00536CD0">
            <w:pPr>
              <w:spacing w:after="0" w:line="240" w:lineRule="auto"/>
              <w:ind w:left="4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zinātne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EFDFC" w14:textId="77777777" w:rsidR="006B70A4" w:rsidRPr="00D75A29" w:rsidRDefault="006B70A4" w:rsidP="006B70A4">
            <w:pPr>
              <w:pStyle w:val="Sarakstarindkopa"/>
              <w:numPr>
                <w:ilvl w:val="0"/>
                <w:numId w:val="10"/>
              </w:numPr>
              <w:tabs>
                <w:tab w:val="left" w:pos="452"/>
              </w:tabs>
              <w:spacing w:after="0"/>
              <w:ind w:left="45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Prot pielietot kompozīcijā apgūtās  zināšanas un prasmes citos mācību priekšmetos.</w:t>
            </w:r>
          </w:p>
          <w:p w14:paraId="2712293B" w14:textId="0E228797" w:rsidR="006B70A4" w:rsidRPr="0026739E" w:rsidRDefault="006B70A4" w:rsidP="006B70A4">
            <w:pPr>
              <w:pStyle w:val="Sarakstarindkopa"/>
              <w:numPr>
                <w:ilvl w:val="0"/>
                <w:numId w:val="10"/>
              </w:numPr>
              <w:tabs>
                <w:tab w:val="left" w:pos="452"/>
              </w:tabs>
              <w:spacing w:line="276" w:lineRule="auto"/>
              <w:ind w:left="452" w:hanging="283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Spēj iedvesmoties no dažādām saskarsmes jomām un saskatīt likumsakarības, pētot izvēlēto tēmu un kompozīcijas risinājumu.</w:t>
            </w:r>
          </w:p>
        </w:tc>
      </w:tr>
    </w:tbl>
    <w:p w14:paraId="7863DC5A" w14:textId="77777777" w:rsidR="0019128C" w:rsidRPr="0026739E" w:rsidRDefault="0019128C" w:rsidP="0019128C">
      <w:pPr>
        <w:spacing w:after="0" w:line="240" w:lineRule="auto"/>
        <w:ind w:left="-680" w:right="-340"/>
        <w:rPr>
          <w:rFonts w:ascii="Times New Roman" w:eastAsia="Arial" w:hAnsi="Times New Roman" w:cs="Times New Roman"/>
          <w:bCs/>
          <w:sz w:val="24"/>
          <w:szCs w:val="24"/>
        </w:rPr>
      </w:pPr>
    </w:p>
    <w:p w14:paraId="3BE15DE4" w14:textId="1D4D6600" w:rsidR="0026739E" w:rsidRPr="00363EDC" w:rsidRDefault="00781F4C" w:rsidP="0026739E">
      <w:pPr>
        <w:spacing w:after="0" w:line="276" w:lineRule="auto"/>
        <w:ind w:left="-680" w:right="-340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="00613EB6" w:rsidRPr="0026739E">
        <w:rPr>
          <w:rFonts w:ascii="Times New Roman" w:eastAsia="Arial" w:hAnsi="Times New Roman" w:cs="Times New Roman"/>
          <w:bCs/>
          <w:sz w:val="24"/>
          <w:szCs w:val="24"/>
        </w:rPr>
        <w:t xml:space="preserve">ācību priekšmetam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“Kompozīcija” </w:t>
      </w:r>
      <w:r w:rsidR="000E4F28" w:rsidRPr="0026739E">
        <w:rPr>
          <w:rFonts w:ascii="Times New Roman" w:eastAsia="Arial" w:hAnsi="Times New Roman" w:cs="Times New Roman"/>
          <w:bCs/>
          <w:sz w:val="24"/>
          <w:szCs w:val="24"/>
        </w:rPr>
        <w:t>ir starpdisciplinārs raksturs</w:t>
      </w:r>
      <w:r w:rsidR="001E0835" w:rsidRPr="0026739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E4F28" w:rsidRPr="0026739E">
        <w:rPr>
          <w:rFonts w:ascii="Times New Roman" w:eastAsia="Arial" w:hAnsi="Times New Roman" w:cs="Times New Roman"/>
          <w:bCs/>
          <w:sz w:val="24"/>
          <w:szCs w:val="24"/>
        </w:rPr>
        <w:t xml:space="preserve">– </w:t>
      </w:r>
      <w:r w:rsidR="000E4F28" w:rsidRPr="0026739E">
        <w:rPr>
          <w:rFonts w:ascii="Times New Roman" w:eastAsia="Microsoft JhengHei" w:hAnsi="Times New Roman" w:cs="Times New Roman"/>
          <w:bCs/>
          <w:sz w:val="24"/>
          <w:szCs w:val="24"/>
        </w:rPr>
        <w:t xml:space="preserve">tā attiecas uz </w:t>
      </w:r>
      <w:r w:rsidR="000E4F28" w:rsidRPr="0026739E">
        <w:rPr>
          <w:rFonts w:ascii="Times New Roman" w:eastAsia="Arial" w:hAnsi="Times New Roman" w:cs="Times New Roman"/>
          <w:bCs/>
          <w:sz w:val="24"/>
          <w:szCs w:val="24"/>
        </w:rPr>
        <w:t>dažādām jomām, nozarēm un mācību priekšmetiem</w:t>
      </w:r>
      <w:r w:rsidR="00255131" w:rsidRPr="0026739E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26739E" w:rsidRPr="0026739E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363EDC" w:rsidRPr="0074596D">
        <w:rPr>
          <w:rFonts w:ascii="Times New Roman" w:hAnsi="Times New Roman" w:cs="Times New Roman"/>
          <w:sz w:val="24"/>
          <w:szCs w:val="24"/>
        </w:rPr>
        <w:t>Mācību priekšmetu “</w:t>
      </w:r>
      <w:r w:rsidR="00363EDC">
        <w:rPr>
          <w:rFonts w:ascii="Times New Roman" w:hAnsi="Times New Roman" w:cs="Times New Roman"/>
          <w:sz w:val="24"/>
          <w:szCs w:val="24"/>
        </w:rPr>
        <w:t>Kompozīcija</w:t>
      </w:r>
      <w:r w:rsidR="00363EDC" w:rsidRPr="0074596D">
        <w:rPr>
          <w:rFonts w:ascii="Times New Roman" w:hAnsi="Times New Roman" w:cs="Times New Roman"/>
          <w:sz w:val="24"/>
          <w:szCs w:val="24"/>
        </w:rPr>
        <w:t xml:space="preserve">” palīdz </w:t>
      </w:r>
      <w:r w:rsidR="00363EDC" w:rsidRPr="00293048">
        <w:rPr>
          <w:rFonts w:ascii="Times New Roman" w:hAnsi="Times New Roman" w:cs="Times New Roman"/>
          <w:sz w:val="24"/>
          <w:szCs w:val="24"/>
        </w:rPr>
        <w:t>apgūt</w:t>
      </w:r>
      <w:r w:rsidR="00363EDC" w:rsidRPr="00363EDC">
        <w:rPr>
          <w:rFonts w:ascii="Times New Roman" w:hAnsi="Times New Roman" w:cs="Times New Roman"/>
          <w:sz w:val="24"/>
          <w:szCs w:val="24"/>
        </w:rPr>
        <w:t xml:space="preserve"> </w:t>
      </w:r>
      <w:r w:rsidR="00363EDC" w:rsidRPr="0074596D">
        <w:rPr>
          <w:rFonts w:ascii="Times New Roman" w:hAnsi="Times New Roman" w:cs="Times New Roman"/>
          <w:sz w:val="24"/>
          <w:szCs w:val="24"/>
        </w:rPr>
        <w:t xml:space="preserve">arī citos mācību priekšmetos </w:t>
      </w:r>
      <w:r w:rsidR="0074596D">
        <w:rPr>
          <w:rFonts w:ascii="Times New Roman" w:hAnsi="Times New Roman" w:cs="Times New Roman"/>
          <w:sz w:val="24"/>
          <w:szCs w:val="24"/>
        </w:rPr>
        <w:t xml:space="preserve">apgūtās </w:t>
      </w:r>
      <w:r w:rsidR="00363EDC" w:rsidRPr="0074596D">
        <w:rPr>
          <w:rFonts w:ascii="Times New Roman" w:hAnsi="Times New Roman" w:cs="Times New Roman"/>
          <w:sz w:val="24"/>
          <w:szCs w:val="24"/>
        </w:rPr>
        <w:t>zināšanas, prasmes, principi un jēdzieni.</w:t>
      </w:r>
    </w:p>
    <w:p w14:paraId="2A096228" w14:textId="4FDBB7F0" w:rsidR="00255131" w:rsidRPr="0026739E" w:rsidRDefault="00255131" w:rsidP="002019DC">
      <w:pPr>
        <w:spacing w:after="0" w:line="276" w:lineRule="auto"/>
        <w:ind w:left="-680" w:right="-340"/>
        <w:rPr>
          <w:rFonts w:ascii="Times New Roman" w:eastAsia="Arial" w:hAnsi="Times New Roman" w:cs="Times New Roman"/>
          <w:bCs/>
          <w:sz w:val="24"/>
          <w:szCs w:val="24"/>
        </w:rPr>
      </w:pPr>
    </w:p>
    <w:tbl>
      <w:tblPr>
        <w:tblStyle w:val="Reatabula"/>
        <w:tblW w:w="15026" w:type="dxa"/>
        <w:tblInd w:w="-714" w:type="dxa"/>
        <w:tblLook w:val="04A0" w:firstRow="1" w:lastRow="0" w:firstColumn="1" w:lastColumn="0" w:noHBand="0" w:noVBand="1"/>
      </w:tblPr>
      <w:tblGrid>
        <w:gridCol w:w="12475"/>
        <w:gridCol w:w="2551"/>
      </w:tblGrid>
      <w:tr w:rsidR="00D75A29" w:rsidRPr="00E14FD8" w14:paraId="723FFD63" w14:textId="77777777" w:rsidTr="00B96C89">
        <w:trPr>
          <w:trHeight w:val="642"/>
        </w:trPr>
        <w:tc>
          <w:tcPr>
            <w:tcW w:w="12475" w:type="dxa"/>
          </w:tcPr>
          <w:p w14:paraId="7DAE139C" w14:textId="1D0CA6F1" w:rsidR="00F31737" w:rsidRPr="00E14FD8" w:rsidRDefault="00D75A29" w:rsidP="00B96C8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Citos mācību priekšmetos </w:t>
            </w:r>
            <w:r w:rsidR="00F31737"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iegūtās zināšanas un prasmes, kas palīdz </w:t>
            </w:r>
          </w:p>
          <w:p w14:paraId="1495242C" w14:textId="117A672C" w:rsidR="0026739E" w:rsidRPr="00E14FD8" w:rsidRDefault="00F31737" w:rsidP="00B96C8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mācību </w:t>
            </w:r>
            <w:r w:rsidR="00D75A29"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>priekšmet</w:t>
            </w:r>
            <w:r w:rsidR="00D75A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D75A29"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“Kompozīcija” </w:t>
            </w: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apguvē </w:t>
            </w:r>
          </w:p>
        </w:tc>
        <w:tc>
          <w:tcPr>
            <w:tcW w:w="2551" w:type="dxa"/>
          </w:tcPr>
          <w:p w14:paraId="38997591" w14:textId="77777777" w:rsidR="0026739E" w:rsidRPr="00E14FD8" w:rsidRDefault="0026739E" w:rsidP="00B96C89">
            <w:pPr>
              <w:spacing w:before="240" w:after="24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/>
                <w:sz w:val="24"/>
                <w:szCs w:val="24"/>
              </w:rPr>
              <w:t>Mācību priekšmeti</w:t>
            </w:r>
          </w:p>
        </w:tc>
      </w:tr>
      <w:tr w:rsidR="00D75A29" w:rsidRPr="00E14FD8" w14:paraId="680BE5E3" w14:textId="77777777" w:rsidTr="00972805">
        <w:tc>
          <w:tcPr>
            <w:tcW w:w="12475" w:type="dxa"/>
          </w:tcPr>
          <w:p w14:paraId="1BE8A445" w14:textId="056B7A57" w:rsidR="0026739E" w:rsidRPr="00E14FD8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grafiskie izteiksmes līdzekļi un tehnikas, dažādi materiāli, skicēšana, telpiskuma, kustības un ilūzijas attēlojums, iekomponēšana laukumā, formāta izvēle</w:t>
            </w:r>
          </w:p>
        </w:tc>
        <w:tc>
          <w:tcPr>
            <w:tcW w:w="2551" w:type="dxa"/>
          </w:tcPr>
          <w:p w14:paraId="46F2B4B9" w14:textId="77777777" w:rsidR="0026739E" w:rsidRPr="00E14FD8" w:rsidRDefault="0026739E" w:rsidP="0097280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Cs/>
                <w:sz w:val="24"/>
                <w:szCs w:val="24"/>
              </w:rPr>
              <w:t>Zīmēšana</w:t>
            </w:r>
          </w:p>
        </w:tc>
      </w:tr>
      <w:tr w:rsidR="00D75A29" w:rsidRPr="00E14FD8" w14:paraId="730AB066" w14:textId="77777777" w:rsidTr="00972805">
        <w:tc>
          <w:tcPr>
            <w:tcW w:w="12475" w:type="dxa"/>
          </w:tcPr>
          <w:p w14:paraId="2B7F16A6" w14:textId="4E142C68" w:rsidR="0026739E" w:rsidRPr="00E14FD8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krāsu mācība, krāsu uztvere, dažādas gleznošanas tehnikas un materiāli, iekomponēšana laukumā, formāta izvēle</w:t>
            </w:r>
          </w:p>
        </w:tc>
        <w:tc>
          <w:tcPr>
            <w:tcW w:w="2551" w:type="dxa"/>
          </w:tcPr>
          <w:p w14:paraId="4594A855" w14:textId="77777777" w:rsidR="0026739E" w:rsidRPr="00E14FD8" w:rsidRDefault="0026739E" w:rsidP="0097280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Cs/>
                <w:sz w:val="24"/>
                <w:szCs w:val="24"/>
              </w:rPr>
              <w:t>Gleznošana</w:t>
            </w:r>
          </w:p>
        </w:tc>
      </w:tr>
      <w:tr w:rsidR="00D75A29" w:rsidRPr="00E14FD8" w14:paraId="5D69C4DD" w14:textId="77777777" w:rsidTr="00972805">
        <w:trPr>
          <w:trHeight w:val="730"/>
        </w:trPr>
        <w:tc>
          <w:tcPr>
            <w:tcW w:w="12475" w:type="dxa"/>
          </w:tcPr>
          <w:p w14:paraId="7C1E2BFE" w14:textId="1C6285DA" w:rsidR="0026739E" w:rsidRPr="00E14FD8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telpiskas kompozīcijas elementi un principi– forma un apjoms, proporcijas, mērogs un līdzsvars, dažādas veidošanas tehnikas un materiāli</w:t>
            </w:r>
          </w:p>
        </w:tc>
        <w:tc>
          <w:tcPr>
            <w:tcW w:w="2551" w:type="dxa"/>
          </w:tcPr>
          <w:p w14:paraId="2C8AA1B1" w14:textId="77777777" w:rsidR="0026739E" w:rsidRPr="00E14FD8" w:rsidRDefault="0026739E" w:rsidP="0097280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FD8">
              <w:rPr>
                <w:rFonts w:ascii="Times New Roman" w:hAnsi="Times New Roman" w:cs="Times New Roman"/>
                <w:bCs/>
                <w:sz w:val="24"/>
                <w:szCs w:val="24"/>
              </w:rPr>
              <w:t>Veidošana</w:t>
            </w:r>
          </w:p>
        </w:tc>
      </w:tr>
      <w:tr w:rsidR="00D75A29" w:rsidRPr="0026739E" w14:paraId="26192B9C" w14:textId="77777777" w:rsidTr="00972805">
        <w:tc>
          <w:tcPr>
            <w:tcW w:w="12475" w:type="dxa"/>
          </w:tcPr>
          <w:p w14:paraId="3DB229A7" w14:textId="62FB0D1A" w:rsidR="0026739E" w:rsidRPr="0026739E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dažādu materiālu un tehniku iepazīšana, to pielietošana un kombinēšana, eksperimentēšana</w:t>
            </w:r>
          </w:p>
        </w:tc>
        <w:tc>
          <w:tcPr>
            <w:tcW w:w="2551" w:type="dxa"/>
          </w:tcPr>
          <w:p w14:paraId="76F4BD90" w14:textId="116E9DB3" w:rsidR="0026739E" w:rsidRPr="0026739E" w:rsidRDefault="00E14FD8" w:rsidP="0097280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Darbs materiālā</w:t>
            </w:r>
          </w:p>
        </w:tc>
      </w:tr>
      <w:tr w:rsidR="00D75A29" w:rsidRPr="0026739E" w14:paraId="1C47AEB8" w14:textId="77777777" w:rsidTr="00972805">
        <w:tc>
          <w:tcPr>
            <w:tcW w:w="12475" w:type="dxa"/>
          </w:tcPr>
          <w:p w14:paraId="2EAAC189" w14:textId="6280D00E" w:rsidR="0026739E" w:rsidRPr="0026739E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izpētes process, idejas noformulēšana un pamatojums,  teksts un attēls, maketēšana, ekspozīcijas izveide</w:t>
            </w:r>
          </w:p>
        </w:tc>
        <w:tc>
          <w:tcPr>
            <w:tcW w:w="2551" w:type="dxa"/>
          </w:tcPr>
          <w:p w14:paraId="67CF71A5" w14:textId="77777777" w:rsidR="0026739E" w:rsidRPr="0026739E" w:rsidRDefault="0026739E" w:rsidP="0097280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bCs/>
                <w:sz w:val="24"/>
                <w:szCs w:val="24"/>
              </w:rPr>
              <w:t>Dizaina pamati</w:t>
            </w:r>
          </w:p>
        </w:tc>
      </w:tr>
      <w:tr w:rsidR="00D75A29" w:rsidRPr="0026739E" w14:paraId="2379E539" w14:textId="77777777" w:rsidTr="00972805">
        <w:tc>
          <w:tcPr>
            <w:tcW w:w="12475" w:type="dxa"/>
          </w:tcPr>
          <w:p w14:paraId="05069247" w14:textId="4833949D" w:rsidR="0026739E" w:rsidRPr="0026739E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mākslas darba analīze un kopsakarības, stili un virzieni, mākslas darba uzbūve, stilistika</w:t>
            </w:r>
          </w:p>
        </w:tc>
        <w:tc>
          <w:tcPr>
            <w:tcW w:w="2551" w:type="dxa"/>
          </w:tcPr>
          <w:p w14:paraId="68266191" w14:textId="77777777" w:rsidR="0026739E" w:rsidRPr="0026739E" w:rsidRDefault="0026739E" w:rsidP="0097280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bCs/>
                <w:sz w:val="24"/>
                <w:szCs w:val="24"/>
              </w:rPr>
              <w:t>Mākslas pamati</w:t>
            </w:r>
          </w:p>
        </w:tc>
      </w:tr>
      <w:tr w:rsidR="00D75A29" w:rsidRPr="0026739E" w14:paraId="766FD881" w14:textId="77777777" w:rsidTr="00972805">
        <w:trPr>
          <w:trHeight w:val="590"/>
        </w:trPr>
        <w:tc>
          <w:tcPr>
            <w:tcW w:w="12475" w:type="dxa"/>
          </w:tcPr>
          <w:p w14:paraId="165B849D" w14:textId="6E5863F2" w:rsidR="0026739E" w:rsidRPr="0026739E" w:rsidRDefault="00E14FD8" w:rsidP="00972805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eastAsia="Arial" w:hAnsi="Times New Roman" w:cs="Times New Roman"/>
                <w:sz w:val="24"/>
                <w:szCs w:val="24"/>
              </w:rPr>
              <w:t>burti un burtveidoli, dažādas digitālās tehnikas, programmas un aplikācijas – maketēšana,  animācija, foto un video, prezentāciju veidošana</w:t>
            </w:r>
          </w:p>
        </w:tc>
        <w:tc>
          <w:tcPr>
            <w:tcW w:w="2551" w:type="dxa"/>
          </w:tcPr>
          <w:p w14:paraId="4FFB4AC2" w14:textId="77777777" w:rsidR="0026739E" w:rsidRPr="0026739E" w:rsidRDefault="0026739E" w:rsidP="00972805">
            <w:pPr>
              <w:spacing w:after="24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39E">
              <w:rPr>
                <w:rFonts w:ascii="Times New Roman" w:hAnsi="Times New Roman" w:cs="Times New Roman"/>
                <w:bCs/>
                <w:sz w:val="24"/>
                <w:szCs w:val="24"/>
              </w:rPr>
              <w:t>Mediju pamati</w:t>
            </w:r>
          </w:p>
        </w:tc>
      </w:tr>
    </w:tbl>
    <w:p w14:paraId="34D3AF8D" w14:textId="77777777" w:rsidR="0019128C" w:rsidRPr="0026739E" w:rsidRDefault="0019128C" w:rsidP="002019DC">
      <w:pPr>
        <w:spacing w:after="0" w:line="276" w:lineRule="auto"/>
        <w:ind w:left="-709" w:right="-359"/>
        <w:rPr>
          <w:rFonts w:ascii="Times New Roman" w:eastAsia="Times New Roman" w:hAnsi="Times New Roman" w:cs="Times New Roman"/>
          <w:sz w:val="24"/>
          <w:szCs w:val="24"/>
        </w:rPr>
      </w:pPr>
    </w:p>
    <w:p w14:paraId="38028D03" w14:textId="77777777" w:rsidR="0019128C" w:rsidRPr="0026739E" w:rsidRDefault="0019128C" w:rsidP="0019128C">
      <w:pPr>
        <w:spacing w:after="0" w:line="240" w:lineRule="auto"/>
        <w:ind w:left="-709" w:right="-35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E88F4B" w14:textId="77777777" w:rsidR="002E7752" w:rsidRPr="0026739E" w:rsidRDefault="00DD451D" w:rsidP="0019128C">
      <w:pPr>
        <w:spacing w:after="0" w:line="240" w:lineRule="auto"/>
        <w:ind w:left="-709" w:right="-359"/>
        <w:rPr>
          <w:rFonts w:ascii="Times New Roman" w:hAnsi="Times New Roman" w:cs="Times New Roman"/>
          <w:sz w:val="20"/>
          <w:szCs w:val="20"/>
        </w:rPr>
      </w:pPr>
      <w:r w:rsidRPr="0026739E">
        <w:rPr>
          <w:rFonts w:ascii="Times New Roman" w:eastAsia="Times New Roman" w:hAnsi="Times New Roman" w:cs="Times New Roman"/>
          <w:sz w:val="20"/>
          <w:szCs w:val="20"/>
        </w:rPr>
        <w:t>Darba grupa</w:t>
      </w:r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>:</w:t>
      </w:r>
      <w:r w:rsidR="0019128C" w:rsidRPr="0026739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>Kristīne Binduka, Ilze Kupča, Ilze Kupča</w:t>
      </w:r>
      <w:r w:rsidR="00BE7176" w:rsidRPr="0026739E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>Ziemele, Agate Ķiģele</w:t>
      </w:r>
      <w:r w:rsidR="00BE7176" w:rsidRPr="0026739E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>Ābele, Ieva Leismane, Zīle Ozoliņa</w:t>
      </w:r>
      <w:r w:rsidR="00BE7176" w:rsidRPr="0026739E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 xml:space="preserve">Šneidere, Ieva </w:t>
      </w:r>
      <w:proofErr w:type="spellStart"/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>Reitāle</w:t>
      </w:r>
      <w:proofErr w:type="spellEnd"/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>, Daina Šteinerte</w:t>
      </w:r>
      <w:r w:rsidR="00BE7176" w:rsidRPr="0026739E">
        <w:rPr>
          <w:rFonts w:ascii="Times New Roman" w:eastAsia="Times New Roman" w:hAnsi="Times New Roman" w:cs="Times New Roman"/>
          <w:sz w:val="20"/>
          <w:szCs w:val="20"/>
        </w:rPr>
        <w:t>-</w:t>
      </w:r>
      <w:r w:rsidR="00B17EC8" w:rsidRPr="0026739E">
        <w:rPr>
          <w:rFonts w:ascii="Times New Roman" w:eastAsia="Times New Roman" w:hAnsi="Times New Roman" w:cs="Times New Roman"/>
          <w:sz w:val="20"/>
          <w:szCs w:val="20"/>
        </w:rPr>
        <w:t xml:space="preserve">Kalniņa. </w:t>
      </w:r>
    </w:p>
    <w:sectPr w:rsidR="002E7752" w:rsidRPr="0026739E" w:rsidSect="0019128C">
      <w:pgSz w:w="16838" w:h="11906" w:orient="landscape"/>
      <w:pgMar w:top="284" w:right="1387" w:bottom="142" w:left="1440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C56A" w14:textId="77777777" w:rsidR="00C713B1" w:rsidRDefault="00C713B1" w:rsidP="009D7B2F">
      <w:pPr>
        <w:spacing w:after="0" w:line="240" w:lineRule="auto"/>
      </w:pPr>
      <w:r>
        <w:separator/>
      </w:r>
    </w:p>
  </w:endnote>
  <w:endnote w:type="continuationSeparator" w:id="0">
    <w:p w14:paraId="6AA8E723" w14:textId="77777777" w:rsidR="00C713B1" w:rsidRDefault="00C713B1" w:rsidP="009D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39E9" w14:textId="77777777" w:rsidR="00C713B1" w:rsidRDefault="00C713B1" w:rsidP="009D7B2F">
      <w:pPr>
        <w:spacing w:after="0" w:line="240" w:lineRule="auto"/>
      </w:pPr>
      <w:r>
        <w:separator/>
      </w:r>
    </w:p>
  </w:footnote>
  <w:footnote w:type="continuationSeparator" w:id="0">
    <w:p w14:paraId="633B26BA" w14:textId="77777777" w:rsidR="00C713B1" w:rsidRDefault="00C713B1" w:rsidP="009D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8BAD" w14:textId="663904A5" w:rsidR="009D7B2F" w:rsidRDefault="009D7B2F">
    <w:pPr>
      <w:pStyle w:val="Galvene"/>
    </w:pPr>
  </w:p>
  <w:p w14:paraId="18895D64" w14:textId="77777777" w:rsidR="009D7B2F" w:rsidRDefault="009D7B2F">
    <w:pPr>
      <w:pStyle w:val="Galvene"/>
      <w:rPr>
        <w:sz w:val="18"/>
        <w:szCs w:val="18"/>
      </w:rPr>
    </w:pPr>
  </w:p>
  <w:p w14:paraId="21BCDCBE" w14:textId="77777777" w:rsidR="009D7B2F" w:rsidRDefault="009D7B2F">
    <w:pPr>
      <w:pStyle w:val="Galvene"/>
      <w:rPr>
        <w:sz w:val="18"/>
        <w:szCs w:val="18"/>
      </w:rPr>
    </w:pPr>
  </w:p>
  <w:p w14:paraId="33DADEF7" w14:textId="77777777" w:rsidR="009D7B2F" w:rsidRDefault="009D7B2F" w:rsidP="009D7B2F">
    <w:pPr>
      <w:pStyle w:val="Galvene"/>
      <w:jc w:val="right"/>
      <w:rPr>
        <w:sz w:val="18"/>
        <w:szCs w:val="18"/>
      </w:rPr>
    </w:pPr>
  </w:p>
  <w:p w14:paraId="50569A86" w14:textId="77777777" w:rsidR="009D7B2F" w:rsidRDefault="009D7B2F" w:rsidP="009D7B2F">
    <w:pPr>
      <w:pStyle w:val="Galvene"/>
      <w:jc w:val="right"/>
      <w:rPr>
        <w:sz w:val="18"/>
        <w:szCs w:val="18"/>
      </w:rPr>
    </w:pPr>
  </w:p>
  <w:p w14:paraId="228DCC92" w14:textId="0038FCC3" w:rsidR="009D7B2F" w:rsidRDefault="009D7B2F" w:rsidP="009D7B2F">
    <w:pPr>
      <w:pStyle w:val="Galvene"/>
      <w:jc w:val="right"/>
    </w:pPr>
    <w:r w:rsidRPr="00F328FA">
      <w:rPr>
        <w:sz w:val="18"/>
        <w:szCs w:val="18"/>
      </w:rPr>
      <w:t xml:space="preserve">Profesionālās ievirzes izglītības programma VIZUĀLI PLASTISKĀ MĀKSLA. Vadlīnijas mācību priekšmetam </w:t>
    </w:r>
    <w:r>
      <w:rPr>
        <w:sz w:val="18"/>
        <w:szCs w:val="18"/>
      </w:rPr>
      <w:t>KOMPOZĪCIJA</w:t>
    </w:r>
    <w:r w:rsidRPr="00F328FA">
      <w:rPr>
        <w:sz w:val="18"/>
        <w:szCs w:val="18"/>
      </w:rPr>
      <w:t xml:space="preserve">, </w:t>
    </w:r>
    <w:r w:rsidR="00D034C7" w:rsidRPr="00F328FA">
      <w:rPr>
        <w:sz w:val="18"/>
        <w:szCs w:val="18"/>
      </w:rPr>
      <w:t>202</w:t>
    </w:r>
    <w:r w:rsidR="00D034C7">
      <w:rPr>
        <w:sz w:val="18"/>
        <w:szCs w:val="18"/>
      </w:rPr>
      <w:t>3</w:t>
    </w:r>
    <w:r w:rsidRPr="00F328FA">
      <w:rPr>
        <w:sz w:val="18"/>
        <w:szCs w:val="18"/>
      </w:rPr>
      <w:t>.gada redakcija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CED"/>
    <w:multiLevelType w:val="hybridMultilevel"/>
    <w:tmpl w:val="DF902FB2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4EEF"/>
    <w:multiLevelType w:val="hybridMultilevel"/>
    <w:tmpl w:val="C864190A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7DD"/>
    <w:multiLevelType w:val="hybridMultilevel"/>
    <w:tmpl w:val="62D881F4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77E3"/>
    <w:multiLevelType w:val="hybridMultilevel"/>
    <w:tmpl w:val="1F2417D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B7F"/>
    <w:multiLevelType w:val="hybridMultilevel"/>
    <w:tmpl w:val="55D659B0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6127D"/>
    <w:multiLevelType w:val="hybridMultilevel"/>
    <w:tmpl w:val="8B92EC8A"/>
    <w:lvl w:ilvl="0" w:tplc="5BE26C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905728"/>
    <w:multiLevelType w:val="hybridMultilevel"/>
    <w:tmpl w:val="E7D218F6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9632A"/>
    <w:multiLevelType w:val="hybridMultilevel"/>
    <w:tmpl w:val="2E3AEF6A"/>
    <w:lvl w:ilvl="0" w:tplc="92B847F8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4E3919E8"/>
    <w:multiLevelType w:val="hybridMultilevel"/>
    <w:tmpl w:val="6A84DD6E"/>
    <w:lvl w:ilvl="0" w:tplc="573E3F64">
      <w:numFmt w:val="bullet"/>
      <w:lvlText w:val="-"/>
      <w:lvlJc w:val="left"/>
      <w:pPr>
        <w:ind w:left="720" w:hanging="360"/>
      </w:pPr>
      <w:rPr>
        <w:rFonts w:ascii="Times New Roman" w:eastAsia="Microsoft JhengHe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641C"/>
    <w:multiLevelType w:val="hybridMultilevel"/>
    <w:tmpl w:val="AC5CBCE8"/>
    <w:lvl w:ilvl="0" w:tplc="5BE26C6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1DD2E0E"/>
    <w:multiLevelType w:val="hybridMultilevel"/>
    <w:tmpl w:val="2BB4E56A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20409"/>
    <w:multiLevelType w:val="hybridMultilevel"/>
    <w:tmpl w:val="E1B0B1F8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E41D8"/>
    <w:multiLevelType w:val="hybridMultilevel"/>
    <w:tmpl w:val="67105D40"/>
    <w:lvl w:ilvl="0" w:tplc="5BE2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10895">
    <w:abstractNumId w:val="8"/>
  </w:num>
  <w:num w:numId="2" w16cid:durableId="737481288">
    <w:abstractNumId w:val="10"/>
  </w:num>
  <w:num w:numId="3" w16cid:durableId="197819906">
    <w:abstractNumId w:val="0"/>
  </w:num>
  <w:num w:numId="4" w16cid:durableId="1355692178">
    <w:abstractNumId w:val="5"/>
  </w:num>
  <w:num w:numId="5" w16cid:durableId="2002657894">
    <w:abstractNumId w:val="11"/>
  </w:num>
  <w:num w:numId="6" w16cid:durableId="1295873298">
    <w:abstractNumId w:val="9"/>
  </w:num>
  <w:num w:numId="7" w16cid:durableId="817260886">
    <w:abstractNumId w:val="4"/>
  </w:num>
  <w:num w:numId="8" w16cid:durableId="954216596">
    <w:abstractNumId w:val="12"/>
  </w:num>
  <w:num w:numId="9" w16cid:durableId="2060935678">
    <w:abstractNumId w:val="6"/>
  </w:num>
  <w:num w:numId="10" w16cid:durableId="1823230083">
    <w:abstractNumId w:val="2"/>
  </w:num>
  <w:num w:numId="11" w16cid:durableId="149058131">
    <w:abstractNumId w:val="1"/>
  </w:num>
  <w:num w:numId="12" w16cid:durableId="462043577">
    <w:abstractNumId w:val="3"/>
  </w:num>
  <w:num w:numId="13" w16cid:durableId="1547256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52"/>
    <w:rsid w:val="000168F6"/>
    <w:rsid w:val="000231AF"/>
    <w:rsid w:val="00047A3F"/>
    <w:rsid w:val="0005059F"/>
    <w:rsid w:val="000840FE"/>
    <w:rsid w:val="00084BA5"/>
    <w:rsid w:val="000A2FA1"/>
    <w:rsid w:val="000C408E"/>
    <w:rsid w:val="000E4F28"/>
    <w:rsid w:val="000E7D04"/>
    <w:rsid w:val="001105EC"/>
    <w:rsid w:val="00160A0C"/>
    <w:rsid w:val="0019128C"/>
    <w:rsid w:val="00194191"/>
    <w:rsid w:val="001C3033"/>
    <w:rsid w:val="001E0835"/>
    <w:rsid w:val="002019DC"/>
    <w:rsid w:val="002023E6"/>
    <w:rsid w:val="00255131"/>
    <w:rsid w:val="00263A42"/>
    <w:rsid w:val="0026739E"/>
    <w:rsid w:val="002A059D"/>
    <w:rsid w:val="002C315A"/>
    <w:rsid w:val="002E7752"/>
    <w:rsid w:val="00347968"/>
    <w:rsid w:val="00362F09"/>
    <w:rsid w:val="00363EDC"/>
    <w:rsid w:val="003673A7"/>
    <w:rsid w:val="003E15E2"/>
    <w:rsid w:val="0044724F"/>
    <w:rsid w:val="00536CD0"/>
    <w:rsid w:val="00550DAF"/>
    <w:rsid w:val="00551306"/>
    <w:rsid w:val="00551DFE"/>
    <w:rsid w:val="005929D4"/>
    <w:rsid w:val="005D104B"/>
    <w:rsid w:val="005F52D8"/>
    <w:rsid w:val="0061382A"/>
    <w:rsid w:val="00613EB6"/>
    <w:rsid w:val="00650157"/>
    <w:rsid w:val="00656F6B"/>
    <w:rsid w:val="006B1292"/>
    <w:rsid w:val="006B70A4"/>
    <w:rsid w:val="006B73CA"/>
    <w:rsid w:val="0071578D"/>
    <w:rsid w:val="007171E8"/>
    <w:rsid w:val="0074596D"/>
    <w:rsid w:val="007760FC"/>
    <w:rsid w:val="00781F4C"/>
    <w:rsid w:val="007C2FE4"/>
    <w:rsid w:val="007E01B8"/>
    <w:rsid w:val="00854EC9"/>
    <w:rsid w:val="0086536B"/>
    <w:rsid w:val="008B15BC"/>
    <w:rsid w:val="00966120"/>
    <w:rsid w:val="00972805"/>
    <w:rsid w:val="009A3AF0"/>
    <w:rsid w:val="009D7B2F"/>
    <w:rsid w:val="00B06DA0"/>
    <w:rsid w:val="00B17EC8"/>
    <w:rsid w:val="00B422B2"/>
    <w:rsid w:val="00B4311E"/>
    <w:rsid w:val="00B810CA"/>
    <w:rsid w:val="00B96C89"/>
    <w:rsid w:val="00BE0AC0"/>
    <w:rsid w:val="00BE7176"/>
    <w:rsid w:val="00C713B1"/>
    <w:rsid w:val="00D034C7"/>
    <w:rsid w:val="00D445AE"/>
    <w:rsid w:val="00D54641"/>
    <w:rsid w:val="00D75A29"/>
    <w:rsid w:val="00DD451D"/>
    <w:rsid w:val="00E14FD8"/>
    <w:rsid w:val="00E36780"/>
    <w:rsid w:val="00E52C85"/>
    <w:rsid w:val="00EA0095"/>
    <w:rsid w:val="00F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0C343E"/>
  <w15:docId w15:val="{FE8C0E23-4B2A-4F4F-AF23-EB3DC27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1">
    <w:name w:val="heading 1"/>
    <w:basedOn w:val="Parasts"/>
    <w:next w:val="Parasts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Link">
    <w:name w:val="Internet Link"/>
    <w:basedOn w:val="Noklusjumarindkopasfonts"/>
    <w:uiPriority w:val="99"/>
    <w:unhideWhenUsed/>
    <w:rsid w:val="007556FD"/>
    <w:rPr>
      <w:color w:val="0000FF"/>
      <w:u w:val="single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E9515A"/>
  </w:style>
  <w:style w:type="character" w:customStyle="1" w:styleId="KjeneRakstz">
    <w:name w:val="Kājene Rakstz."/>
    <w:basedOn w:val="Noklusjumarindkopasfonts"/>
    <w:link w:val="Kjene"/>
    <w:uiPriority w:val="99"/>
    <w:qFormat/>
    <w:rsid w:val="00E9515A"/>
  </w:style>
  <w:style w:type="character" w:customStyle="1" w:styleId="ListLabel1">
    <w:name w:val="ListLabel 1"/>
    <w:qFormat/>
    <w:rPr>
      <w:rFonts w:eastAsia="Noto Sans Symbols" w:cs="Noto Sans Symbols"/>
      <w:sz w:val="20"/>
      <w:szCs w:val="20"/>
    </w:rPr>
  </w:style>
  <w:style w:type="character" w:customStyle="1" w:styleId="ListLabel2">
    <w:name w:val="ListLabel 2"/>
    <w:qFormat/>
    <w:rPr>
      <w:rFonts w:eastAsia="Courier New" w:cs="Courier New"/>
      <w:sz w:val="20"/>
      <w:szCs w:val="20"/>
    </w:rPr>
  </w:style>
  <w:style w:type="character" w:customStyle="1" w:styleId="ListLabel3">
    <w:name w:val="ListLabel 3"/>
    <w:qFormat/>
    <w:rPr>
      <w:rFonts w:eastAsia="Noto Sans Symbols" w:cs="Noto Sans Symbols"/>
      <w:sz w:val="20"/>
      <w:szCs w:val="20"/>
    </w:rPr>
  </w:style>
  <w:style w:type="character" w:customStyle="1" w:styleId="ListLabel4">
    <w:name w:val="ListLabel 4"/>
    <w:qFormat/>
    <w:rPr>
      <w:rFonts w:eastAsia="Noto Sans Symbols" w:cs="Noto Sans Symbols"/>
      <w:sz w:val="20"/>
      <w:szCs w:val="20"/>
    </w:rPr>
  </w:style>
  <w:style w:type="character" w:customStyle="1" w:styleId="ListLabel5">
    <w:name w:val="ListLabel 5"/>
    <w:qFormat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qFormat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qFormat/>
    <w:rPr>
      <w:rFonts w:eastAsia="Noto Sans Symbols" w:cs="Noto Sans Symbols"/>
      <w:sz w:val="20"/>
      <w:szCs w:val="20"/>
    </w:rPr>
  </w:style>
  <w:style w:type="character" w:customStyle="1" w:styleId="ListLabel8">
    <w:name w:val="ListLabel 8"/>
    <w:qFormat/>
    <w:rPr>
      <w:rFonts w:eastAsia="Noto Sans Symbols" w:cs="Noto Sans Symbols"/>
      <w:sz w:val="20"/>
      <w:szCs w:val="20"/>
    </w:rPr>
  </w:style>
  <w:style w:type="character" w:customStyle="1" w:styleId="ListLabel9">
    <w:name w:val="ListLabel 9"/>
    <w:qFormat/>
    <w:rPr>
      <w:rFonts w:eastAsia="Noto Sans Symbols" w:cs="Noto Sans Symbols"/>
      <w:sz w:val="20"/>
      <w:szCs w:val="20"/>
    </w:rPr>
  </w:style>
  <w:style w:type="character" w:customStyle="1" w:styleId="ListLabel10">
    <w:name w:val="ListLabel 10"/>
    <w:qFormat/>
    <w:rPr>
      <w:rFonts w:eastAsia="Arial" w:cs="Aria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Arial" w:cs="Arial"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eastAsia="Times New Roman" w:hAnsi="Times New Roman" w:cs="Times New Roman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ListLabel27">
    <w:name w:val="ListLabel 27"/>
    <w:qFormat/>
    <w:rPr>
      <w:rFonts w:cs="Times New Roman"/>
      <w:sz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eastAsia="Times New Roman" w:cs="Times New Roman"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styleId="Nosaukums">
    <w:name w:val="Title"/>
    <w:basedOn w:val="Parasts"/>
    <w:next w:val="Parasts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uiPriority w:val="34"/>
    <w:qFormat/>
    <w:rsid w:val="00FD446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9515A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E9515A"/>
    <w:pPr>
      <w:tabs>
        <w:tab w:val="center" w:pos="4153"/>
        <w:tab w:val="right" w:pos="8306"/>
      </w:tabs>
      <w:spacing w:after="0" w:line="240" w:lineRule="auto"/>
    </w:pPr>
  </w:style>
  <w:style w:type="paragraph" w:styleId="Apakvirsraksts">
    <w:name w:val="Subtitle"/>
    <w:basedOn w:val="Parasts"/>
    <w:next w:val="Parasts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ststmeklis">
    <w:name w:val="Normal (Web)"/>
    <w:basedOn w:val="Parasts"/>
    <w:uiPriority w:val="99"/>
    <w:semiHidden/>
    <w:unhideWhenUsed/>
    <w:qFormat/>
    <w:rsid w:val="007F00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D2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B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1292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7C2FE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odes.lv/metodes/domu-kar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qmOfpBh7ayui+MlalekOhna7Gw==">AMUW2mUdFbzeKbqwUZWKenCAFVRFGfhklEsEHFb6254+ecn1EWJlTOr6ZjgaVgMHexKxuDrbHdBT4LUPDvuwGegMe37L4IIJpKJ+s9VXMuo75gD9bYApO/pQp/JGa09U8WvE3zJM/7P7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Zīle Ozoliņa Šneidere</dc:creator>
  <dc:description/>
  <cp:lastModifiedBy>Ilze Kupča</cp:lastModifiedBy>
  <cp:revision>56</cp:revision>
  <cp:lastPrinted>2023-07-05T15:04:00Z</cp:lastPrinted>
  <dcterms:created xsi:type="dcterms:W3CDTF">2022-02-27T08:55:00Z</dcterms:created>
  <dcterms:modified xsi:type="dcterms:W3CDTF">2023-07-19T09:19:00Z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Kultūras ministrija un padotībā esošās iestādes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