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CE96" w14:textId="77777777" w:rsidR="00B230BC" w:rsidRDefault="00B230BC" w:rsidP="00B230B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Mācību priekšmets</w:t>
      </w:r>
    </w:p>
    <w:p w14:paraId="36951F3E" w14:textId="77777777" w:rsidR="00B230BC" w:rsidRDefault="00B230BC" w:rsidP="00B230B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Gleznošana</w:t>
      </w:r>
    </w:p>
    <w:p w14:paraId="11DC63B2" w14:textId="77777777" w:rsidR="00115237" w:rsidRDefault="00B230BC" w:rsidP="0011523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Vadlīnijas</w:t>
      </w:r>
    </w:p>
    <w:p w14:paraId="4EE952CB" w14:textId="0AFFA0F9" w:rsidR="00B230BC" w:rsidRDefault="00B230BC" w:rsidP="008C1E7F">
      <w:pPr>
        <w:spacing w:line="276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Mērķis: Attīstīt audzēkņu vizuālo domāšanu</w:t>
      </w:r>
      <w:r w:rsidR="0068766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uztveri</w:t>
      </w:r>
      <w:r w:rsidR="00687661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iztēli</w:t>
      </w:r>
      <w:r w:rsidR="000C1C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apgū</w:t>
      </w:r>
      <w:r w:rsidR="00687661">
        <w:rPr>
          <w:rFonts w:ascii="Times New Roman" w:eastAsia="Times New Roman" w:hAnsi="Times New Roman" w:cs="Times New Roman"/>
          <w:sz w:val="24"/>
          <w:szCs w:val="24"/>
        </w:rPr>
        <w:t>stot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237">
        <w:rPr>
          <w:rFonts w:ascii="Times New Roman" w:eastAsia="Times New Roman" w:hAnsi="Times New Roman" w:cs="Times New Roman"/>
          <w:sz w:val="24"/>
          <w:szCs w:val="24"/>
        </w:rPr>
        <w:t>gleznošanas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paņēmienus un tehnikas, pielietot </w:t>
      </w:r>
      <w:r w:rsidR="00687661">
        <w:rPr>
          <w:rFonts w:ascii="Times New Roman" w:eastAsia="Times New Roman" w:hAnsi="Times New Roman" w:cs="Times New Roman"/>
          <w:sz w:val="24"/>
          <w:szCs w:val="24"/>
        </w:rPr>
        <w:t>iegūtās zināšanas un pieredzi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savā radošajā darbībā.</w:t>
      </w:r>
    </w:p>
    <w:tbl>
      <w:tblPr>
        <w:tblW w:w="1474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4"/>
        <w:gridCol w:w="2132"/>
        <w:gridCol w:w="3273"/>
        <w:gridCol w:w="7303"/>
      </w:tblGrid>
      <w:tr w:rsidR="00B230BC" w14:paraId="3EACE8D6" w14:textId="77777777" w:rsidTr="0089040C">
        <w:trPr>
          <w:trHeight w:val="564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81A1940" w14:textId="77777777" w:rsidR="00B230BC" w:rsidRDefault="00B230BC" w:rsidP="0089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Satura tematiskās jomas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478E7B" w14:textId="77777777" w:rsidR="00B230BC" w:rsidRDefault="00B230BC" w:rsidP="0089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31E38A" w14:textId="77777777" w:rsidR="00B230BC" w:rsidRDefault="00B230BC" w:rsidP="0089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 saturs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F323B0" w14:textId="77777777" w:rsidR="00B230BC" w:rsidRDefault="00B230BC" w:rsidP="0089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Sasniedzamie rezultāti</w:t>
            </w:r>
          </w:p>
        </w:tc>
      </w:tr>
      <w:tr w:rsidR="002204FA" w:rsidRPr="008C1E7F" w14:paraId="2DA25A94" w14:textId="77777777" w:rsidTr="008A7578">
        <w:trPr>
          <w:trHeight w:val="1004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D21AD" w14:textId="6F4A1190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</w:p>
          <w:p w14:paraId="17B1ABB6" w14:textId="0790A4AC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process un mākslas iepazīšana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BD9D7" w14:textId="42F7715A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Iepazīt gleznošanas procesu no </w:t>
            </w:r>
            <w:r w:rsidR="001B5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ieceres līdz darba izvērtēšanai</w:t>
            </w:r>
          </w:p>
          <w:p w14:paraId="641ED37A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AD75EE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5C7E59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5C49A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3721F" w14:textId="0792A69F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erosme/vērošana/izpēte</w:t>
            </w:r>
          </w:p>
          <w:p w14:paraId="69469DC8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1B6A4" w14:textId="76BBAA3E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DF357" w14:textId="743135AA" w:rsidR="00360A7A" w:rsidRPr="00360A7A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vērot, analizēt un attēlot apkārtējo vidi</w:t>
            </w:r>
            <w:r w:rsid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3F3"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>dabu, priekšmetisko vidi, kultūrvidi</w:t>
            </w:r>
            <w:r w:rsid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2D0381" w14:textId="7BF4B76E" w:rsidR="002204FA" w:rsidRPr="00360A7A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mācīties un iedvesmoties no mākslas piemēriem – personībām, glezniecības izteiksmes līdzekļiem, tehnikām, sižetiem.</w:t>
            </w:r>
          </w:p>
          <w:p w14:paraId="08688AD2" w14:textId="39C5D945" w:rsidR="002204FA" w:rsidRPr="008C1E7F" w:rsidRDefault="002204FA" w:rsidP="00F902B9">
            <w:pPr>
              <w:pStyle w:val="Sarakstarindkopa"/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4FA" w:rsidRPr="008C1E7F" w14:paraId="667AEF5D" w14:textId="77777777" w:rsidTr="002204FA">
        <w:trPr>
          <w:trHeight w:val="1989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97E8F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90181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CEF9D" w14:textId="737FF399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adošā darbība</w:t>
            </w:r>
          </w:p>
          <w:p w14:paraId="734B6543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3E6E3" w14:textId="443C218A" w:rsidR="002204FA" w:rsidRPr="008C1E7F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 w:rsid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>pieredze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eksperimentēt, meklēt neparastus risinājumus un pieņemt lēmumus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A67AED" w14:textId="77777777" w:rsidR="002204FA" w:rsidRPr="008C1E7F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 pieredze ļauties spontanitātei un iztēlei gleznojot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DD675C" w14:textId="4804DFC4" w:rsidR="002204FA" w:rsidRPr="00360A7A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pieredze savu darbu veikt pa soļiem </w:t>
            </w:r>
            <w:r w:rsidR="009603F3"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>skicējot, izmēģinot piemērotākās tehnikas un kompozīcijas risinājumu, interpretējot tēmu</w:t>
            </w:r>
            <w:r w:rsid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F2A600" w14:textId="1C9EB974" w:rsidR="00360A7A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pieredze gleznot dažādās vidēs </w:t>
            </w:r>
            <w:r w:rsidR="00960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>iekštelpās, dabā, muzejā</w:t>
            </w:r>
            <w:r w:rsid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78AC68" w14:textId="5CE91B26" w:rsidR="002204FA" w:rsidRPr="008C1E7F" w:rsidRDefault="002204FA" w:rsidP="00F902B9">
            <w:pPr>
              <w:pStyle w:val="Sarakstarindkopa"/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4FA" w:rsidRPr="008C1E7F" w14:paraId="385C7B90" w14:textId="77777777" w:rsidTr="00BA7541">
        <w:trPr>
          <w:trHeight w:val="1988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9BE6F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B5AAD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27B16" w14:textId="415A08D7" w:rsidR="002204FA" w:rsidRDefault="00626EE6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64B">
              <w:rPr>
                <w:rFonts w:ascii="Times New Roman" w:eastAsia="Times New Roman" w:hAnsi="Times New Roman" w:cs="Times New Roman"/>
                <w:sz w:val="24"/>
                <w:szCs w:val="24"/>
              </w:rPr>
              <w:t>Darba kultūra</w:t>
            </w:r>
          </w:p>
        </w:tc>
        <w:tc>
          <w:tcPr>
            <w:tcW w:w="7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945C3" w14:textId="77777777" w:rsidR="00626EE6" w:rsidRPr="005E2F19" w:rsidRDefault="00626EE6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19">
              <w:rPr>
                <w:rFonts w:ascii="Times New Roman" w:eastAsia="Times New Roman" w:hAnsi="Times New Roman" w:cs="Times New Roman"/>
                <w:sz w:val="24"/>
                <w:szCs w:val="24"/>
              </w:rPr>
              <w:t>Prot iekārtot savu darba vietu atbilstoši uzdevumam un tehnikām.</w:t>
            </w:r>
          </w:p>
          <w:p w14:paraId="3616348A" w14:textId="32B51398" w:rsidR="00626EE6" w:rsidRPr="0060564B" w:rsidRDefault="00626EE6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rot izvēlēties tehnikai atbilstošus darba instrumentus un darba gaitu</w:t>
            </w:r>
            <w:r w:rsidR="005E2F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C4FD43" w14:textId="7E09428F" w:rsidR="005638A2" w:rsidRPr="0060564B" w:rsidRDefault="00C83A4E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i/>
                <w:iCs/>
                <w:color w:val="5B9BD5" w:themeColor="accent1"/>
                <w:sz w:val="20"/>
                <w:szCs w:val="20"/>
              </w:rPr>
            </w:pPr>
            <w:r w:rsidRPr="0060564B">
              <w:rPr>
                <w:rFonts w:ascii="Times New Roman" w:eastAsia="Times New Roman" w:hAnsi="Times New Roman" w:cs="Times New Roman"/>
                <w:sz w:val="24"/>
                <w:szCs w:val="24"/>
              </w:rPr>
              <w:t>Ievēro gleznošanas darba kultūru, p</w:t>
            </w:r>
            <w:r w:rsidR="00626EE6" w:rsidRPr="0060564B">
              <w:rPr>
                <w:rFonts w:ascii="Times New Roman" w:eastAsia="Times New Roman" w:hAnsi="Times New Roman" w:cs="Times New Roman"/>
                <w:sz w:val="24"/>
                <w:szCs w:val="24"/>
              </w:rPr>
              <w:t>rot sakārtot darba vietu un piederumus pirms un pēc gleznošanas.</w:t>
            </w:r>
            <w:r w:rsidR="00482D3A" w:rsidRPr="00605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18C579" w14:textId="44D1F300" w:rsidR="00B304FC" w:rsidRPr="005638A2" w:rsidRDefault="005638A2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iCs/>
                <w:color w:val="5B9BD5" w:themeColor="accent1"/>
                <w:sz w:val="24"/>
                <w:szCs w:val="24"/>
              </w:rPr>
            </w:pPr>
            <w:r w:rsidRPr="005638A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Izprot autortiesības un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darba radīšanas procesā ievēro ētikas principus</w:t>
            </w:r>
            <w:r w:rsidR="00445C5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204FA" w:rsidRPr="008C1E7F" w14:paraId="2B41AC45" w14:textId="77777777" w:rsidTr="008A7578">
        <w:trPr>
          <w:trHeight w:val="2061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BDF8" w14:textId="77777777" w:rsidR="002204FA" w:rsidRPr="008C1E7F" w:rsidRDefault="002204FA" w:rsidP="001B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9E3E" w14:textId="77777777" w:rsidR="002204FA" w:rsidRPr="008C1E7F" w:rsidRDefault="002204FA" w:rsidP="001B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6A3A4" w14:textId="39605705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aziņa/ vērtēšana</w:t>
            </w:r>
          </w:p>
          <w:p w14:paraId="2B9CB7D8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B7DD" w14:textId="66E9FBA1" w:rsidR="002204FA" w:rsidRPr="008C1E7F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ieklausīties, analizēt, izdarīt secinājumus, pilnveidot savu radošo darbu radošā procesa laikā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D96CC1" w14:textId="048C76F5" w:rsidR="002204FA" w:rsidRPr="008C1E7F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 pieredze komentēt savu radošo darbu –</w:t>
            </w:r>
            <w:r w:rsidR="00960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sižeta izvēli, kompozīciju, apgaismojumu, krāsas. </w:t>
            </w:r>
          </w:p>
          <w:p w14:paraId="6D2E0F49" w14:textId="1C1B4B59" w:rsidR="002204FA" w:rsidRPr="008C1E7F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rot pastāstīt par sava gleznojuma ierosmes avotu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0D684C" w14:textId="01927309" w:rsidR="002204FA" w:rsidRPr="008C1E7F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rot analizēt citu autoru radošos darbus un gleznojumus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45B51B" w14:textId="5A5CCA87" w:rsidR="002204FA" w:rsidRPr="008C1E7F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rot eksponēt darbus skatē</w:t>
            </w:r>
            <w:r w:rsidR="00AF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izstādē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03F3" w:rsidRPr="008C1E7F" w14:paraId="282B3754" w14:textId="77777777" w:rsidTr="00531571">
        <w:trPr>
          <w:trHeight w:val="3039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20B10" w14:textId="39674C9F" w:rsidR="009603F3" w:rsidRPr="008C1E7F" w:rsidRDefault="009603F3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Mākslinieciskās izteiksmes līdzekļi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F731B" w14:textId="1F1E39BF" w:rsidR="009603F3" w:rsidRPr="008C1E7F" w:rsidRDefault="009603F3" w:rsidP="0096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C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epazīt mākslinieciskās izteiksmes līdzekļus gleznošanā</w:t>
            </w:r>
          </w:p>
          <w:p w14:paraId="170F83E4" w14:textId="77777777" w:rsidR="009603F3" w:rsidRPr="008C1E7F" w:rsidRDefault="009603F3" w:rsidP="009603F3">
            <w:pPr>
              <w:spacing w:after="0" w:line="240" w:lineRule="auto"/>
              <w:rPr>
                <w:color w:val="1A1A1A"/>
                <w:sz w:val="24"/>
                <w:szCs w:val="24"/>
              </w:rPr>
            </w:pPr>
          </w:p>
          <w:p w14:paraId="49437454" w14:textId="77777777" w:rsidR="009603F3" w:rsidRPr="008C1E7F" w:rsidRDefault="009603F3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D637D" w14:textId="1DAA308D" w:rsidR="009603F3" w:rsidRPr="008C1E7F" w:rsidRDefault="009603F3" w:rsidP="009603F3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Gleznas uzbūve un kompozīcija</w:t>
            </w:r>
          </w:p>
          <w:p w14:paraId="5F2E8594" w14:textId="3E2977FA" w:rsidR="009603F3" w:rsidRPr="008C1E7F" w:rsidRDefault="009603F3" w:rsidP="0096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formāt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0B2B2ECB" w14:textId="2CE336B3" w:rsidR="009603F3" w:rsidRPr="009603F3" w:rsidRDefault="009603F3" w:rsidP="0096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skatupunkt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kadra kompozīcija</w:t>
            </w:r>
          </w:p>
          <w:p w14:paraId="7C311ADA" w14:textId="10AD24D2" w:rsidR="009603F3" w:rsidRPr="00E118FB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darba zīmējums, pagleznojums</w:t>
            </w:r>
          </w:p>
          <w:p w14:paraId="09C69327" w14:textId="77777777" w:rsidR="009603F3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mērogs</w:t>
            </w:r>
          </w:p>
          <w:p w14:paraId="12686975" w14:textId="5D6A4D40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proporcijas</w:t>
            </w:r>
          </w:p>
          <w:p w14:paraId="399EEB95" w14:textId="6CE07049" w:rsidR="009603F3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plānu attiecības</w:t>
            </w:r>
          </w:p>
          <w:p w14:paraId="42495AF6" w14:textId="3FF732A2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galvenais un pakārtotais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C8AF4" w14:textId="291F755F" w:rsidR="009603F3" w:rsidRPr="001B5086" w:rsidRDefault="009603F3" w:rsidP="001B508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rot izvēlēties atbilstošu formātu darba idejas atainošanai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6D0FB1" w14:textId="537BD9ED" w:rsidR="009603F3" w:rsidRPr="009603F3" w:rsidRDefault="009603F3" w:rsidP="009603F3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8C1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rot izvēlēties skatupunkta un kadra kompozīciju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C1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2D9BC59" w14:textId="109BD1F2" w:rsidR="009603F3" w:rsidRPr="00445C5B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445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 pieredze veidot skici, darba zīmējumu vai pagleznojumu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5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780F6DF" w14:textId="77777777" w:rsidR="009603F3" w:rsidRDefault="009603F3" w:rsidP="001B5086">
            <w:pPr>
              <w:pStyle w:val="Sarakstarindkopa"/>
              <w:numPr>
                <w:ilvl w:val="0"/>
                <w:numId w:val="17"/>
              </w:numPr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FB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attēlot objektu sav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starpējās proporcijas un mērogu.</w:t>
            </w:r>
          </w:p>
          <w:p w14:paraId="4BD4AF92" w14:textId="444B586B" w:rsidR="009603F3" w:rsidRPr="009603F3" w:rsidRDefault="009603F3" w:rsidP="009603F3">
            <w:pPr>
              <w:pStyle w:val="Sarakstarindkopa"/>
              <w:numPr>
                <w:ilvl w:val="0"/>
                <w:numId w:val="17"/>
              </w:numPr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Saskata un izprot plānu attiecības </w:t>
            </w:r>
            <w:r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priekšplāns, vidējais plāns, tālākais plāns.</w:t>
            </w:r>
          </w:p>
          <w:p w14:paraId="42AFC9EA" w14:textId="7F9EE8DA" w:rsidR="009603F3" w:rsidRPr="001B5086" w:rsidRDefault="009603F3" w:rsidP="001B5086">
            <w:pPr>
              <w:pStyle w:val="Sarakstarindkopa"/>
              <w:numPr>
                <w:ilvl w:val="0"/>
                <w:numId w:val="17"/>
              </w:numPr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1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askata un izprot, kas ir gleznojumā galvenais un kas </w:t>
            </w:r>
            <w:r w:rsidRPr="001B5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pakārtotais. </w:t>
            </w:r>
          </w:p>
          <w:p w14:paraId="482AAC92" w14:textId="40E4123A" w:rsidR="009603F3" w:rsidRPr="00E42F92" w:rsidRDefault="009603F3" w:rsidP="00F902B9">
            <w:pPr>
              <w:pStyle w:val="Sarakstarindko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03F3" w:rsidRPr="008C1E7F" w14:paraId="00DD9001" w14:textId="77777777" w:rsidTr="00286E09">
        <w:trPr>
          <w:trHeight w:val="152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71B2F" w14:textId="77777777" w:rsidR="009603F3" w:rsidRPr="008C1E7F" w:rsidRDefault="009603F3" w:rsidP="0089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ABA22" w14:textId="77777777" w:rsidR="009603F3" w:rsidRPr="008C1E7F" w:rsidRDefault="009603F3" w:rsidP="0089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BBDF9" w14:textId="09C575C3" w:rsidR="009603F3" w:rsidRPr="008C1E7F" w:rsidRDefault="009603F3" w:rsidP="009603F3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rāsu mācība</w:t>
            </w:r>
          </w:p>
          <w:p w14:paraId="1673CB95" w14:textId="77777777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pamatkrāsas</w:t>
            </w:r>
          </w:p>
          <w:p w14:paraId="7355C999" w14:textId="77777777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pretkrāsas</w:t>
            </w:r>
          </w:p>
          <w:p w14:paraId="3D23F4CF" w14:textId="77777777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atvasinātās krāsas</w:t>
            </w:r>
          </w:p>
          <w:p w14:paraId="2773775A" w14:textId="2AFE2A84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hromatiskās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krāsas 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ahromātiskās krāsas</w:t>
            </w:r>
          </w:p>
          <w:p w14:paraId="13B67C7C" w14:textId="77777777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siltās krāsas</w:t>
            </w:r>
          </w:p>
          <w:p w14:paraId="5AD24AC8" w14:textId="77777777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vēsās krāsas</w:t>
            </w:r>
          </w:p>
          <w:p w14:paraId="508BBB2A" w14:textId="77777777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krāsa</w:t>
            </w:r>
          </w:p>
          <w:p w14:paraId="1B98124D" w14:textId="77777777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krāsu tonalitāte</w:t>
            </w:r>
          </w:p>
          <w:p w14:paraId="3402D7DC" w14:textId="77777777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tonālās attiecības</w:t>
            </w:r>
          </w:p>
          <w:p w14:paraId="6C1FDC20" w14:textId="77777777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krāsu pārejas un nianses</w:t>
            </w:r>
          </w:p>
          <w:p w14:paraId="1D4CA339" w14:textId="77777777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krāsu perspektīve</w:t>
            </w:r>
          </w:p>
          <w:p w14:paraId="201E9541" w14:textId="77777777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gaisa perspektīve</w:t>
            </w:r>
          </w:p>
          <w:p w14:paraId="46637EF2" w14:textId="5050A665" w:rsidR="009603F3" w:rsidRPr="008C1E7F" w:rsidRDefault="009603F3" w:rsidP="009603F3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kopējais kolorīts</w:t>
            </w:r>
          </w:p>
        </w:tc>
        <w:tc>
          <w:tcPr>
            <w:tcW w:w="7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DB3AC2" w14:textId="02AA011B" w:rsidR="009603F3" w:rsidRPr="008C1E7F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Ar izpratni</w:t>
            </w:r>
            <w:r w:rsidRPr="00122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 pielietot pamatkrāsas, pretkrāsas, atvasinātās krāsas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962DCB9" w14:textId="45FBF751" w:rsidR="009603F3" w:rsidRPr="008C1E7F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8C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 un prot pielietot hromatiskās un ahromātiskās krāsas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0E12FD" w14:textId="5909FDF1" w:rsidR="009603F3" w:rsidRPr="009603F3" w:rsidRDefault="009603F3" w:rsidP="009603F3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C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askata un prot pielietot siltās un vēsās krāsas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CDE9F6" w14:textId="0C4391E0" w:rsidR="009603F3" w:rsidRPr="008C1E7F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Izprot</w:t>
            </w:r>
            <w:r w:rsidR="0050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11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kas ir lokālā krāsa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5FE54F" w14:textId="1E2A8B08" w:rsidR="009603F3" w:rsidRPr="009603F3" w:rsidRDefault="009603F3" w:rsidP="009603F3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i/>
                <w:iCs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 pieredze</w:t>
            </w:r>
            <w:r w:rsidRPr="00E11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saskatī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E11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 pielietot </w:t>
            </w:r>
            <w:r w:rsidRPr="00E11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krāsas tonalitāti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11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7DEEDC" w14:textId="1CCD53D2" w:rsidR="009603F3" w:rsidRPr="008C1E7F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pieredze</w:t>
            </w:r>
            <w:r w:rsidR="0050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izmant</w:t>
            </w:r>
            <w:r w:rsidRPr="00E11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ojot</w:t>
            </w:r>
            <w:r w:rsidRPr="008C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krāsu pārejas un nianses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9361FF" w14:textId="23EF42D2" w:rsidR="009603F3" w:rsidRPr="009603F3" w:rsidRDefault="009603F3" w:rsidP="009603F3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C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 saskatīt un </w:t>
            </w:r>
            <w:r w:rsidRPr="0044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attēlot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krāsu un gaisa perspektīv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  <w:p w14:paraId="7209E686" w14:textId="490D74B4" w:rsidR="009603F3" w:rsidRPr="00E118FB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Ievēro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gleznojuma kopējo kolorītu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C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03F3" w:rsidRPr="008C1E7F" w14:paraId="2FD1FC73" w14:textId="77777777" w:rsidTr="009603F3">
        <w:trPr>
          <w:trHeight w:val="2415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A2A70" w14:textId="77777777" w:rsidR="009603F3" w:rsidRPr="008C1E7F" w:rsidRDefault="009603F3" w:rsidP="0089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6AEDBF" w14:textId="77777777" w:rsidR="009603F3" w:rsidRPr="008C1E7F" w:rsidRDefault="009603F3" w:rsidP="0089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EA05F" w14:textId="73E6F028" w:rsidR="009603F3" w:rsidRPr="008C1E7F" w:rsidRDefault="009603F3" w:rsidP="009603F3">
            <w:pPr>
              <w:spacing w:after="0" w:line="240" w:lineRule="auto"/>
              <w:ind w:left="118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aismēna</w:t>
            </w:r>
          </w:p>
          <w:p w14:paraId="14EB456A" w14:textId="095E4633" w:rsidR="009603F3" w:rsidRPr="00782146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46">
              <w:rPr>
                <w:rFonts w:ascii="Times New Roman" w:eastAsia="Times New Roman" w:hAnsi="Times New Roman" w:cs="Times New Roman"/>
                <w:sz w:val="24"/>
                <w:szCs w:val="24"/>
              </w:rPr>
              <w:t>dabīgais-mākslīgais apgaismojums</w:t>
            </w:r>
          </w:p>
          <w:p w14:paraId="20D2B260" w14:textId="198BCD13" w:rsidR="009603F3" w:rsidRPr="00DD64B2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B2">
              <w:rPr>
                <w:rFonts w:ascii="Times New Roman" w:eastAsia="Times New Roman" w:hAnsi="Times New Roman" w:cs="Times New Roman"/>
                <w:sz w:val="24"/>
                <w:szCs w:val="24"/>
              </w:rPr>
              <w:t>silta un vēsa gaisma</w:t>
            </w:r>
          </w:p>
          <w:p w14:paraId="4E11CF90" w14:textId="00B7C1BD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gaismas avots un ēnas</w:t>
            </w:r>
          </w:p>
          <w:p w14:paraId="1C54941E" w14:textId="24900D69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pašēnas un krītošās ēnas</w:t>
            </w:r>
          </w:p>
          <w:p w14:paraId="73C2FD57" w14:textId="77777777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gaismēnas robežas</w:t>
            </w:r>
          </w:p>
          <w:p w14:paraId="092F7C47" w14:textId="1EDE55D9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refleksi</w:t>
            </w:r>
          </w:p>
        </w:tc>
        <w:tc>
          <w:tcPr>
            <w:tcW w:w="7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B1BE50" w14:textId="1BBC4B41" w:rsidR="009603F3" w:rsidRPr="00E93035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zprot apgaismojuma veidu atšķirības un to ietekmi uz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r w:rsidRPr="008D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gaismēnu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D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5FEB2E1" w14:textId="769BDE72" w:rsidR="009603F3" w:rsidRDefault="009603F3" w:rsidP="009603F3">
            <w:pPr>
              <w:pStyle w:val="Sarakstarindko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8D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8D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vēsām attiecībām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D64B2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</w:p>
          <w:p w14:paraId="0ECDC089" w14:textId="657A596E" w:rsidR="009603F3" w:rsidRPr="00445C5B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Izprot kopsakarības apjoma attēlošanā, izmantojot gaismēnu.</w:t>
            </w:r>
          </w:p>
          <w:p w14:paraId="1E0B61A3" w14:textId="06A5F436" w:rsidR="009603F3" w:rsidRPr="008D1ABA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Izprot un prot attēlot pašēnu un krītošo ēnu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1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AF55A7" w14:textId="77777777" w:rsidR="009603F3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C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 pielietot zināšanas par gaismēnu un </w:t>
            </w:r>
            <w:r w:rsidRPr="0044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gaismas r</w:t>
            </w:r>
            <w:r w:rsidRPr="008C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efleksiem dažādu priekšmetu apjoma attēlošanai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BF52A2" w14:textId="4C75CD6C" w:rsidR="009603F3" w:rsidRPr="00445C5B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gleznot dažādos apgaismojumos (dabiskais - mākslīgais apgaismojums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03F3" w:rsidRPr="008C1E7F" w14:paraId="47063EB2" w14:textId="77777777" w:rsidTr="00286E09">
        <w:trPr>
          <w:trHeight w:val="152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E9B53" w14:textId="77777777" w:rsidR="009603F3" w:rsidRPr="008C1E7F" w:rsidRDefault="009603F3" w:rsidP="0089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86F0" w14:textId="77777777" w:rsidR="009603F3" w:rsidRPr="008C1E7F" w:rsidRDefault="009603F3" w:rsidP="0089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EEB1E" w14:textId="4F7D87FF" w:rsidR="009603F3" w:rsidRPr="008C1E7F" w:rsidRDefault="009603F3" w:rsidP="009603F3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Atšķirīgas pieejas glezniecībā</w:t>
            </w:r>
          </w:p>
          <w:p w14:paraId="0E2A591E" w14:textId="716FE48E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C8A0D" w14:textId="5E567556" w:rsidR="009603F3" w:rsidRPr="00445C5B" w:rsidRDefault="009603F3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8C1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zprot atšķirību starp </w:t>
            </w:r>
            <w:r w:rsidRPr="00445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dekoratīvu un telpisku gleznojumu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5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9A982A9" w14:textId="23472154" w:rsidR="009603F3" w:rsidRPr="00E93035" w:rsidRDefault="009603F3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03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Ir pieredze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gleznot</w:t>
            </w:r>
            <w:r w:rsidR="00505F6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izvēloties atšķirīgus</w:t>
            </w:r>
            <w:r w:rsidRPr="00E9303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attēlošanas veidus –</w:t>
            </w:r>
            <w:r w:rsidRPr="00E9303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telpiski, dekoratīvi, abstrakti, stilizēti, u.c.</w:t>
            </w:r>
          </w:p>
        </w:tc>
      </w:tr>
      <w:tr w:rsidR="008A7578" w:rsidRPr="008C1E7F" w14:paraId="78499B35" w14:textId="77777777" w:rsidTr="008A7578">
        <w:trPr>
          <w:trHeight w:val="2753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92A67" w14:textId="29C458E5" w:rsidR="008A7578" w:rsidRPr="008C1E7F" w:rsidRDefault="008A7578" w:rsidP="009603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Gleznošanas tehnikas un materiāli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C82B8" w14:textId="63AB1BF7" w:rsidR="008A7578" w:rsidRPr="008C1E7F" w:rsidRDefault="008A7578" w:rsidP="00960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Iepazīt glezniecības krāsu, instru</w:t>
            </w:r>
            <w:r w:rsidR="001B5086">
              <w:rPr>
                <w:rFonts w:ascii="Times New Roman" w:eastAsia="Times New Roman" w:hAnsi="Times New Roman" w:cs="Times New Roman"/>
                <w:sz w:val="24"/>
                <w:szCs w:val="24"/>
              </w:rPr>
              <w:t>mentu veidus un to pielietojumu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9A584" w14:textId="1C09F3BE" w:rsidR="008A7578" w:rsidRPr="008C1E7F" w:rsidRDefault="008C1E7F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8A7578" w:rsidRPr="008C1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lezniecības krāsu veidi un tiem atbilstoša darbošanās</w:t>
            </w:r>
          </w:p>
          <w:p w14:paraId="35EF8DC6" w14:textId="77777777" w:rsidR="008A7578" w:rsidRPr="008C1E7F" w:rsidRDefault="008A7578" w:rsidP="009603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  <w:p w14:paraId="421EB015" w14:textId="111944FF" w:rsidR="008A7578" w:rsidRPr="008C1E7F" w:rsidRDefault="008A7578" w:rsidP="009603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  <w:p w14:paraId="11789533" w14:textId="5A007F98" w:rsidR="008A7578" w:rsidRPr="008C1E7F" w:rsidRDefault="008A7578" w:rsidP="009603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  <w:p w14:paraId="602BE1A7" w14:textId="0E7CB20A" w:rsidR="008A7578" w:rsidRPr="008C1E7F" w:rsidRDefault="008A7578" w:rsidP="009603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  <w:p w14:paraId="60C6F276" w14:textId="4B5087FC" w:rsidR="008A7578" w:rsidRPr="008C1E7F" w:rsidRDefault="008A7578" w:rsidP="009603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  <w:p w14:paraId="6B7DB6B2" w14:textId="50D6B6EF" w:rsidR="008A7578" w:rsidRPr="008C1E7F" w:rsidRDefault="008A7578" w:rsidP="009603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  <w:p w14:paraId="1A2A6C36" w14:textId="77777777" w:rsidR="008A7578" w:rsidRPr="008C1E7F" w:rsidRDefault="008A7578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1DDEBC" w14:textId="055F4B84" w:rsidR="008A7578" w:rsidRPr="008C1E7F" w:rsidRDefault="00EA4995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ieto glezniecībā izmantojamos profesionālos terminus.</w:t>
            </w:r>
          </w:p>
          <w:p w14:paraId="75D3FFE4" w14:textId="4F208259" w:rsidR="008A7578" w:rsidRPr="008C1E7F" w:rsidRDefault="00EA4995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epazinis krāsu izcelsmi un nosaukumus.</w:t>
            </w:r>
          </w:p>
          <w:p w14:paraId="15676085" w14:textId="77777777" w:rsidR="00F67786" w:rsidRDefault="00EA4995" w:rsidP="00F902B9">
            <w:pPr>
              <w:pStyle w:val="Sarakstarindkopa"/>
              <w:numPr>
                <w:ilvl w:val="0"/>
                <w:numId w:val="17"/>
              </w:numPr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rot lietot ūdenī šķīstošās krāsas: guaša, tempera, akrils, akvarelis.</w:t>
            </w:r>
          </w:p>
          <w:p w14:paraId="7A020C8F" w14:textId="39EE9832" w:rsidR="008A7578" w:rsidRPr="008C1E7F" w:rsidRDefault="00F67786" w:rsidP="00F902B9">
            <w:pPr>
              <w:pStyle w:val="Sarakstarindkopa"/>
              <w:numPr>
                <w:ilvl w:val="0"/>
                <w:numId w:val="17"/>
              </w:numPr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epazinis sauso krāsu lietošanu glezniecībā:</w:t>
            </w:r>
            <w:r w:rsidR="008A7578" w:rsidRPr="008C1E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sausais pastelis un eļļas krītiņi.</w:t>
            </w:r>
          </w:p>
          <w:p w14:paraId="5FBDE62C" w14:textId="21B1D7F5" w:rsidR="008A7578" w:rsidRPr="008C1E7F" w:rsidRDefault="00EA4995" w:rsidP="00F902B9">
            <w:pPr>
              <w:pStyle w:val="Sarakstarindkopa"/>
              <w:numPr>
                <w:ilvl w:val="0"/>
                <w:numId w:val="17"/>
              </w:numPr>
              <w:ind w:left="391" w:hanging="3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</w:t>
            </w:r>
            <w:r w:rsidR="008A7578" w:rsidRPr="008C1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epazinis eļļas krāsu īpašības praktiski vai teorētiski.</w:t>
            </w:r>
          </w:p>
          <w:p w14:paraId="688603B8" w14:textId="7AD65BAB" w:rsidR="008A7578" w:rsidRPr="008C1E7F" w:rsidRDefault="00EA4995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pguvis krāsu veidam atbilstošu darbošanos </w:t>
            </w:r>
            <w:r w:rsidR="00F67786"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prot jaukt krāsas, strādāt ar sedzošajām krāsām, pludināt, lazēt, apvienot un eksperimentēt ar dažādām tehnikām.</w:t>
            </w:r>
          </w:p>
        </w:tc>
      </w:tr>
      <w:tr w:rsidR="008A7578" w:rsidRPr="008C1E7F" w14:paraId="01F609EB" w14:textId="77777777" w:rsidTr="0078322F">
        <w:trPr>
          <w:trHeight w:val="1149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1BA5" w14:textId="77777777" w:rsidR="008A7578" w:rsidRPr="008C1E7F" w:rsidRDefault="008A7578" w:rsidP="009603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262EE" w14:textId="77777777" w:rsidR="008A7578" w:rsidRPr="008C1E7F" w:rsidRDefault="008A7578" w:rsidP="00960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5FD8D" w14:textId="455F2CE4" w:rsidR="008A7578" w:rsidRPr="008C1E7F" w:rsidRDefault="008C1E7F" w:rsidP="009603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8A7578" w:rsidRPr="008C1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leznošanas instrumenti un materiāli</w:t>
            </w:r>
          </w:p>
          <w:p w14:paraId="1ABA2412" w14:textId="77777777" w:rsidR="008A7578" w:rsidRPr="008C1E7F" w:rsidRDefault="008A7578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697AF" w14:textId="3DDAFC23" w:rsidR="008A7578" w:rsidRPr="0078322F" w:rsidRDefault="00343875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rot izvēlēties</w:t>
            </w:r>
            <w:r w:rsidR="007D3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sagatavot darbam atbilstošus 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materiālus un instrumentus: otas, krāsas, darba virsmas (papīrs, kartons, audekls), paleti, šķīdinātājus (ūdens, terpentīns) un citus gleznošanā izmantojamos palīglīdzekļus.</w:t>
            </w:r>
          </w:p>
        </w:tc>
      </w:tr>
    </w:tbl>
    <w:p w14:paraId="556B7379" w14:textId="77777777" w:rsidR="00B230BC" w:rsidRPr="008C1E7F" w:rsidRDefault="00B230BC" w:rsidP="00B230BC">
      <w:pPr>
        <w:widowControl w:val="0"/>
        <w:spacing w:after="0" w:line="276" w:lineRule="auto"/>
      </w:pPr>
    </w:p>
    <w:p w14:paraId="6A708222" w14:textId="77777777" w:rsidR="00C94194" w:rsidRDefault="00C94194" w:rsidP="0045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CAB38" w14:textId="1507AEBF" w:rsidR="00C94194" w:rsidRDefault="00C94194" w:rsidP="0045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C79BAB" w14:textId="1EABD780" w:rsidR="007D3393" w:rsidRDefault="007D3393" w:rsidP="0045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76FDF3" w14:textId="77777777" w:rsidR="007D3393" w:rsidRDefault="007D3393" w:rsidP="0045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51498B" w14:textId="77746DA9" w:rsidR="006E7409" w:rsidRDefault="006E7409" w:rsidP="0045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9FE361" w14:textId="77777777" w:rsidR="009603F3" w:rsidRDefault="009603F3" w:rsidP="0045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EC994A" w14:textId="40914D5A" w:rsidR="00455BCA" w:rsidRPr="00455BCA" w:rsidRDefault="00455BCA" w:rsidP="00455BCA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455BCA">
        <w:rPr>
          <w:rFonts w:ascii="Times New Roman" w:hAnsi="Times New Roman" w:cs="Times New Roman"/>
          <w:sz w:val="24"/>
          <w:szCs w:val="24"/>
        </w:rPr>
        <w:t>Gleznošanas uzdevumu fokuss dažādos vecumposmos</w:t>
      </w:r>
    </w:p>
    <w:p w14:paraId="1BC1AE09" w14:textId="77777777" w:rsidR="00455BCA" w:rsidRPr="00455BCA" w:rsidRDefault="00455BCA" w:rsidP="00455BCA">
      <w:pPr>
        <w:spacing w:after="0"/>
        <w:ind w:left="-851"/>
        <w:rPr>
          <w:rFonts w:asciiTheme="majorBidi" w:hAnsiTheme="majorBidi" w:cstheme="majorBidi"/>
          <w:sz w:val="24"/>
          <w:szCs w:val="24"/>
          <w:u w:val="single"/>
        </w:rPr>
      </w:pPr>
      <w:r w:rsidRPr="00455BCA">
        <w:rPr>
          <w:rFonts w:asciiTheme="majorBidi" w:hAnsiTheme="majorBidi" w:cstheme="majorBidi"/>
          <w:sz w:val="24"/>
          <w:szCs w:val="24"/>
          <w:u w:val="single"/>
        </w:rPr>
        <w:t>1., 2. klase</w:t>
      </w:r>
    </w:p>
    <w:p w14:paraId="13DE6D51" w14:textId="0C87AC41" w:rsidR="00144FD0" w:rsidRPr="00455BCA" w:rsidRDefault="001B5086" w:rsidP="00144FD0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144FD0" w:rsidRPr="00455BCA">
        <w:rPr>
          <w:rFonts w:asciiTheme="majorBidi" w:hAnsiTheme="majorBidi" w:cstheme="majorBidi"/>
          <w:sz w:val="24"/>
          <w:szCs w:val="24"/>
        </w:rPr>
        <w:t>Gleznošana no dabas: ieteicami gleznošanas uzdevumi, kas saistīti ar objektu krāsu, īpašību attēlošanu, kā arī objektu gleznošana tuvā vērojumā. Ātrie gleznojumi</w:t>
      </w:r>
      <w:r w:rsidR="00144FD0">
        <w:rPr>
          <w:rFonts w:asciiTheme="majorBidi" w:hAnsiTheme="majorBidi" w:cstheme="majorBidi"/>
          <w:sz w:val="24"/>
          <w:szCs w:val="24"/>
        </w:rPr>
        <w:t>,</w:t>
      </w:r>
      <w:r w:rsidR="00144FD0" w:rsidRPr="00455BCA">
        <w:rPr>
          <w:rFonts w:asciiTheme="majorBidi" w:hAnsiTheme="majorBidi" w:cstheme="majorBidi"/>
          <w:sz w:val="24"/>
          <w:szCs w:val="24"/>
        </w:rPr>
        <w:t xml:space="preserve"> iedvesmojoties no dabas (ziedi, augļi, lapas, mizas, koki, mākoņi, kukaiņi, taureņi utt.)</w:t>
      </w:r>
      <w:r w:rsidR="00144FD0">
        <w:rPr>
          <w:rFonts w:asciiTheme="majorBidi" w:hAnsiTheme="majorBidi" w:cstheme="majorBidi"/>
          <w:sz w:val="24"/>
          <w:szCs w:val="24"/>
        </w:rPr>
        <w:t>.</w:t>
      </w:r>
      <w:r w:rsidR="00144FD0" w:rsidRPr="0086470C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5714822F" w14:textId="56A5BA2A" w:rsidR="00144FD0" w:rsidRDefault="001B5086" w:rsidP="00144FD0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 w:rsidR="00144FD0" w:rsidRPr="00455BCA">
        <w:rPr>
          <w:rFonts w:asciiTheme="majorBidi" w:hAnsiTheme="majorBidi" w:cstheme="majorBidi"/>
          <w:sz w:val="24"/>
          <w:szCs w:val="24"/>
        </w:rPr>
        <w:t xml:space="preserve">Iztēles gleznojumi: ieteicami, vēlams rosināt daudzveidīgu tēmu atspoguļošanu radošos darbos. Galvenā un pakārtotā sabalansēšana. </w:t>
      </w:r>
    </w:p>
    <w:p w14:paraId="703E5660" w14:textId="74E4FE5C" w:rsidR="00455BCA" w:rsidRPr="00144FD0" w:rsidRDefault="001B5086" w:rsidP="00144FD0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="00455BCA" w:rsidRPr="00455BCA">
        <w:rPr>
          <w:rFonts w:asciiTheme="majorBidi" w:hAnsiTheme="majorBidi" w:cstheme="majorBidi"/>
          <w:sz w:val="24"/>
          <w:szCs w:val="24"/>
        </w:rPr>
        <w:t>Tehniku apguve: daudzveidīgu gleznošanas tehniku un tehnisko paņēmienu iepazīšana</w:t>
      </w:r>
      <w:r w:rsidR="00AE3C5B" w:rsidRPr="00AE3C5B">
        <w:rPr>
          <w:rFonts w:asciiTheme="majorBidi" w:hAnsiTheme="majorBidi" w:cstheme="majorBidi"/>
          <w:sz w:val="24"/>
          <w:szCs w:val="24"/>
        </w:rPr>
        <w:t>, e</w:t>
      </w:r>
      <w:r w:rsidR="00455BCA" w:rsidRPr="00AE3C5B">
        <w:rPr>
          <w:rFonts w:asciiTheme="majorBidi" w:hAnsiTheme="majorBidi" w:cstheme="majorBidi"/>
          <w:sz w:val="24"/>
          <w:szCs w:val="24"/>
        </w:rPr>
        <w:t>ksperimentēšana</w:t>
      </w:r>
      <w:r w:rsidR="006E7409">
        <w:rPr>
          <w:rFonts w:asciiTheme="majorBidi" w:hAnsiTheme="majorBidi" w:cstheme="majorBidi"/>
          <w:sz w:val="24"/>
          <w:szCs w:val="24"/>
        </w:rPr>
        <w:t>.</w:t>
      </w:r>
      <w:r w:rsidR="00455BCA" w:rsidRPr="00AE3C5B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14:paraId="0310D676" w14:textId="74F8C10D" w:rsidR="00455BCA" w:rsidRPr="00455BCA" w:rsidRDefault="00455BCA" w:rsidP="0078322F">
      <w:pPr>
        <w:spacing w:after="0" w:line="240" w:lineRule="auto"/>
        <w:ind w:left="-851"/>
        <w:rPr>
          <w:rFonts w:asciiTheme="majorBidi" w:hAnsiTheme="majorBidi" w:cstheme="majorBidi"/>
          <w:sz w:val="24"/>
          <w:szCs w:val="24"/>
        </w:rPr>
      </w:pPr>
      <w:r w:rsidRPr="001B5086">
        <w:rPr>
          <w:rFonts w:asciiTheme="majorBidi" w:hAnsiTheme="majorBidi" w:cstheme="majorBidi"/>
          <w:sz w:val="24"/>
          <w:szCs w:val="24"/>
          <w:u w:val="single"/>
        </w:rPr>
        <w:t>Metodes un paņēmieni</w:t>
      </w:r>
      <w:r w:rsidRPr="0086470C">
        <w:rPr>
          <w:rFonts w:asciiTheme="majorBidi" w:hAnsiTheme="majorBidi" w:cstheme="majorBidi"/>
          <w:sz w:val="24"/>
          <w:szCs w:val="24"/>
        </w:rPr>
        <w:t xml:space="preserve">: </w:t>
      </w:r>
      <w:r w:rsidR="007A7392" w:rsidRPr="0086470C">
        <w:rPr>
          <w:rFonts w:asciiTheme="majorBidi" w:hAnsiTheme="majorBidi" w:cstheme="majorBidi"/>
          <w:sz w:val="24"/>
          <w:szCs w:val="24"/>
        </w:rPr>
        <w:t>G</w:t>
      </w:r>
      <w:r w:rsidRPr="0086470C">
        <w:rPr>
          <w:rFonts w:asciiTheme="majorBidi" w:hAnsiTheme="majorBidi" w:cstheme="majorBidi"/>
          <w:sz w:val="24"/>
          <w:szCs w:val="24"/>
        </w:rPr>
        <w:t>lezniecības iepazīšana kultūrvidē</w:t>
      </w:r>
      <w:r w:rsidR="007A7392" w:rsidRPr="0086470C">
        <w:rPr>
          <w:rFonts w:asciiTheme="majorBidi" w:hAnsiTheme="majorBidi" w:cstheme="majorBidi"/>
          <w:sz w:val="24"/>
          <w:szCs w:val="24"/>
        </w:rPr>
        <w:t>. S</w:t>
      </w:r>
      <w:r w:rsidRPr="0086470C">
        <w:rPr>
          <w:rFonts w:asciiTheme="majorBidi" w:hAnsiTheme="majorBidi" w:cstheme="majorBidi"/>
          <w:sz w:val="24"/>
          <w:szCs w:val="24"/>
        </w:rPr>
        <w:t>arunas par mākslu un māksliniekiem. Glezniecības izzināšana caur rotaļu.</w:t>
      </w:r>
      <w:r w:rsidR="00F26FC7" w:rsidRPr="0086470C">
        <w:rPr>
          <w:rFonts w:asciiTheme="majorBidi" w:hAnsiTheme="majorBidi" w:cstheme="majorBidi"/>
          <w:sz w:val="24"/>
          <w:szCs w:val="24"/>
        </w:rPr>
        <w:t xml:space="preserve"> Dažādu darba formātu, fonu, izteiksmes </w:t>
      </w:r>
      <w:r w:rsidR="00F26FC7" w:rsidRPr="00455BCA">
        <w:rPr>
          <w:rFonts w:asciiTheme="majorBidi" w:hAnsiTheme="majorBidi" w:cstheme="majorBidi"/>
          <w:sz w:val="24"/>
          <w:szCs w:val="24"/>
        </w:rPr>
        <w:t xml:space="preserve">līdzekļu lietojums, eksperimenti ar gleznošanas tehnikām un materiāliem. Gleznošanas darba kultūras </w:t>
      </w:r>
      <w:r w:rsidR="008005AC">
        <w:rPr>
          <w:rFonts w:asciiTheme="majorBidi" w:hAnsiTheme="majorBidi" w:cstheme="majorBidi"/>
          <w:sz w:val="24"/>
          <w:szCs w:val="24"/>
        </w:rPr>
        <w:t>apgūšana.</w:t>
      </w:r>
    </w:p>
    <w:p w14:paraId="757E7D51" w14:textId="77777777" w:rsidR="00455BCA" w:rsidRPr="00455BCA" w:rsidRDefault="00455BCA" w:rsidP="00455BCA">
      <w:pPr>
        <w:spacing w:after="0" w:line="240" w:lineRule="auto"/>
        <w:ind w:left="-851"/>
        <w:rPr>
          <w:rFonts w:asciiTheme="majorBidi" w:hAnsiTheme="majorBidi" w:cstheme="majorBidi"/>
          <w:sz w:val="24"/>
          <w:szCs w:val="24"/>
        </w:rPr>
      </w:pPr>
    </w:p>
    <w:p w14:paraId="109A7C5F" w14:textId="77777777" w:rsidR="00455BCA" w:rsidRPr="00455BCA" w:rsidRDefault="00455BCA" w:rsidP="00455BCA">
      <w:pPr>
        <w:spacing w:after="0" w:line="240" w:lineRule="auto"/>
        <w:ind w:left="-851"/>
        <w:rPr>
          <w:rFonts w:asciiTheme="majorBidi" w:hAnsiTheme="majorBidi" w:cstheme="majorBidi"/>
          <w:sz w:val="24"/>
          <w:szCs w:val="24"/>
          <w:u w:val="single"/>
        </w:rPr>
      </w:pPr>
      <w:r w:rsidRPr="00455BCA">
        <w:rPr>
          <w:rFonts w:asciiTheme="majorBidi" w:hAnsiTheme="majorBidi" w:cstheme="majorBidi"/>
          <w:sz w:val="24"/>
          <w:szCs w:val="24"/>
          <w:u w:val="single"/>
        </w:rPr>
        <w:t>3., 4. klase</w:t>
      </w:r>
    </w:p>
    <w:p w14:paraId="11A20A60" w14:textId="1E211A05" w:rsidR="00455BCA" w:rsidRPr="00455BCA" w:rsidRDefault="001B5086" w:rsidP="00455BCA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455BCA" w:rsidRPr="00455BCA">
        <w:rPr>
          <w:rFonts w:asciiTheme="majorBidi" w:hAnsiTheme="majorBidi" w:cstheme="majorBidi"/>
          <w:sz w:val="24"/>
          <w:szCs w:val="24"/>
        </w:rPr>
        <w:t xml:space="preserve">Gleznošana no dabas: krāsu mācības pamatu apguve un pielietošana, gaismas un ēnas atainojums, silti vēso krāsu iepazīšana, apzināta izteiksmes līdzekļu lietošana. Objektu un kluso dabu gleznošana. </w:t>
      </w:r>
    </w:p>
    <w:p w14:paraId="1074D1C1" w14:textId="4BE7FA47" w:rsidR="00455BCA" w:rsidRPr="00455BCA" w:rsidRDefault="001B5086" w:rsidP="00455BCA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455BCA" w:rsidRPr="00455BCA">
        <w:rPr>
          <w:rFonts w:asciiTheme="majorBidi" w:hAnsiTheme="majorBidi" w:cstheme="majorBidi"/>
          <w:sz w:val="24"/>
          <w:szCs w:val="24"/>
        </w:rPr>
        <w:t xml:space="preserve">Iztēles gleznojums: </w:t>
      </w:r>
      <w:r w:rsidR="00740AF8">
        <w:rPr>
          <w:rFonts w:asciiTheme="majorBidi" w:hAnsiTheme="majorBidi" w:cstheme="majorBidi"/>
          <w:sz w:val="24"/>
          <w:szCs w:val="24"/>
        </w:rPr>
        <w:t xml:space="preserve">ieteicams </w:t>
      </w:r>
      <w:r w:rsidR="00455BCA" w:rsidRPr="00455BCA">
        <w:rPr>
          <w:rFonts w:asciiTheme="majorBidi" w:hAnsiTheme="majorBidi" w:cstheme="majorBidi"/>
          <w:sz w:val="24"/>
          <w:szCs w:val="24"/>
        </w:rPr>
        <w:t>radošuma veicināšanai un</w:t>
      </w:r>
      <w:r w:rsidR="00455BCA" w:rsidRPr="00943B5D">
        <w:rPr>
          <w:rFonts w:asciiTheme="majorBidi" w:hAnsiTheme="majorBidi" w:cstheme="majorBidi"/>
          <w:sz w:val="24"/>
          <w:szCs w:val="24"/>
        </w:rPr>
        <w:t xml:space="preserve"> attīstīšanai</w:t>
      </w:r>
      <w:r w:rsidR="00A20343" w:rsidRPr="00943B5D">
        <w:rPr>
          <w:rFonts w:asciiTheme="majorBidi" w:hAnsiTheme="majorBidi" w:cstheme="majorBidi"/>
          <w:sz w:val="24"/>
          <w:szCs w:val="24"/>
        </w:rPr>
        <w:t xml:space="preserve"> </w:t>
      </w:r>
      <w:r w:rsidR="00455BCA" w:rsidRPr="00943B5D">
        <w:rPr>
          <w:rFonts w:asciiTheme="majorBidi" w:hAnsiTheme="majorBidi" w:cstheme="majorBidi"/>
          <w:sz w:val="24"/>
          <w:szCs w:val="24"/>
        </w:rPr>
        <w:t>saistībā ar jaunu tehnisko paņēmienu un tehniku apguvi, eksperimenti.</w:t>
      </w:r>
      <w:r w:rsidR="00943B5D" w:rsidRPr="00943B5D">
        <w:rPr>
          <w:rFonts w:asciiTheme="majorBidi" w:hAnsiTheme="majorBidi" w:cstheme="majorBidi"/>
          <w:sz w:val="24"/>
          <w:szCs w:val="24"/>
        </w:rPr>
        <w:t xml:space="preserve"> Uzdevumi intereses par mākslu apzināšanai.</w:t>
      </w:r>
    </w:p>
    <w:p w14:paraId="6C9F9A86" w14:textId="6BE0C0D7" w:rsidR="00455BCA" w:rsidRPr="00455BCA" w:rsidRDefault="001B5086" w:rsidP="00455BCA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144FD0">
        <w:rPr>
          <w:rFonts w:asciiTheme="majorBidi" w:hAnsiTheme="majorBidi" w:cstheme="majorBidi"/>
          <w:sz w:val="24"/>
          <w:szCs w:val="24"/>
        </w:rPr>
        <w:t>T</w:t>
      </w:r>
      <w:r w:rsidR="00455BCA" w:rsidRPr="00455BCA">
        <w:rPr>
          <w:rFonts w:asciiTheme="majorBidi" w:hAnsiTheme="majorBidi" w:cstheme="majorBidi"/>
          <w:sz w:val="24"/>
          <w:szCs w:val="24"/>
        </w:rPr>
        <w:t xml:space="preserve">ehniku apguve: gleznošanas tehniku iespēju tālāka apzināšana, prasmju nostiprināšana, eksperimentālu tehniku apguves turpināšana. </w:t>
      </w:r>
    </w:p>
    <w:p w14:paraId="60B75A18" w14:textId="28E370BF" w:rsidR="00455BCA" w:rsidRPr="00A31793" w:rsidRDefault="00455BCA" w:rsidP="00505F6C">
      <w:pPr>
        <w:spacing w:after="0"/>
        <w:ind w:left="-851"/>
        <w:rPr>
          <w:rFonts w:asciiTheme="majorBidi" w:hAnsiTheme="majorBidi" w:cstheme="majorBidi"/>
          <w:strike/>
          <w:color w:val="000000" w:themeColor="text1"/>
          <w:sz w:val="24"/>
          <w:szCs w:val="24"/>
        </w:rPr>
      </w:pPr>
      <w:r w:rsidRPr="001B5086">
        <w:rPr>
          <w:rFonts w:asciiTheme="majorBidi" w:hAnsiTheme="majorBidi" w:cstheme="majorBidi"/>
          <w:sz w:val="24"/>
          <w:szCs w:val="24"/>
          <w:u w:val="single"/>
        </w:rPr>
        <w:t>Metodes un paņēmieni</w:t>
      </w:r>
      <w:r w:rsidRPr="00943B5D">
        <w:rPr>
          <w:rFonts w:asciiTheme="majorBidi" w:hAnsiTheme="majorBidi" w:cstheme="majorBidi"/>
          <w:sz w:val="24"/>
          <w:szCs w:val="24"/>
        </w:rPr>
        <w:t>:</w:t>
      </w:r>
      <w:r w:rsidRPr="00455BCA">
        <w:rPr>
          <w:rFonts w:asciiTheme="majorBidi" w:hAnsiTheme="majorBidi" w:cstheme="majorBidi"/>
          <w:sz w:val="24"/>
          <w:szCs w:val="24"/>
        </w:rPr>
        <w:t xml:space="preserve"> īstermiņa un ilgtermiņa uzdevumi, projekti – individuāli un grupās</w:t>
      </w:r>
      <w:r w:rsidRPr="00DC5F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82F2F" w:rsidRPr="00DC5F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Glezniecības </w:t>
      </w:r>
      <w:r w:rsidR="00DC5F33" w:rsidRPr="00DC5F33">
        <w:rPr>
          <w:rFonts w:asciiTheme="majorBidi" w:hAnsiTheme="majorBidi" w:cstheme="majorBidi"/>
          <w:color w:val="000000" w:themeColor="text1"/>
          <w:sz w:val="24"/>
          <w:szCs w:val="24"/>
        </w:rPr>
        <w:t>izcilu piemēru</w:t>
      </w:r>
      <w:r w:rsidR="00DC5F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iepazīšana</w:t>
      </w:r>
      <w:r w:rsidR="00505F6C">
        <w:rPr>
          <w:rFonts w:asciiTheme="majorBidi" w:hAnsiTheme="majorBidi" w:cstheme="majorBidi"/>
          <w:strike/>
          <w:color w:val="000000" w:themeColor="text1"/>
          <w:sz w:val="24"/>
          <w:szCs w:val="24"/>
        </w:rPr>
        <w:t xml:space="preserve"> –</w:t>
      </w:r>
      <w:r w:rsidR="00871BDE" w:rsidRPr="00DC5F33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r w:rsidRPr="00DC5F33">
        <w:rPr>
          <w:rFonts w:asciiTheme="majorBidi" w:hAnsiTheme="majorBidi" w:cstheme="majorBidi"/>
          <w:color w:val="000000" w:themeColor="text1"/>
          <w:sz w:val="24"/>
          <w:szCs w:val="24"/>
        </w:rPr>
        <w:t>adošā</w:t>
      </w:r>
      <w:r w:rsidR="00A20343" w:rsidRPr="00DC5F33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DC5F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kopija</w:t>
      </w:r>
      <w:r w:rsidR="00A20343" w:rsidRPr="00DC5F33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DC5F33">
        <w:rPr>
          <w:rFonts w:asciiTheme="majorBidi" w:hAnsiTheme="majorBidi" w:cstheme="majorBidi"/>
          <w:color w:val="000000" w:themeColor="text1"/>
          <w:sz w:val="24"/>
          <w:szCs w:val="24"/>
        </w:rPr>
        <w:t>, mākslinieku rokraksta izpēte u.c.</w:t>
      </w:r>
    </w:p>
    <w:p w14:paraId="75083843" w14:textId="77777777" w:rsidR="00455BCA" w:rsidRPr="00455BCA" w:rsidRDefault="00455BCA" w:rsidP="00455BCA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</w:p>
    <w:p w14:paraId="5763519B" w14:textId="77777777" w:rsidR="00455BCA" w:rsidRPr="00455BCA" w:rsidRDefault="00455BCA" w:rsidP="00455BCA">
      <w:pPr>
        <w:spacing w:after="0"/>
        <w:ind w:left="-851"/>
        <w:rPr>
          <w:rFonts w:asciiTheme="majorBidi" w:hAnsiTheme="majorBidi" w:cstheme="majorBidi"/>
          <w:sz w:val="24"/>
          <w:szCs w:val="24"/>
          <w:u w:val="single"/>
        </w:rPr>
      </w:pPr>
      <w:r w:rsidRPr="00455BCA">
        <w:rPr>
          <w:rFonts w:asciiTheme="majorBidi" w:hAnsiTheme="majorBidi" w:cstheme="majorBidi"/>
          <w:sz w:val="24"/>
          <w:szCs w:val="24"/>
          <w:u w:val="single"/>
        </w:rPr>
        <w:t>5.-7. klase</w:t>
      </w:r>
    </w:p>
    <w:p w14:paraId="183E9D79" w14:textId="6FAF9B60" w:rsidR="00455BCA" w:rsidRPr="00455BCA" w:rsidRDefault="00455BCA" w:rsidP="00455BCA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455BCA">
        <w:rPr>
          <w:rFonts w:asciiTheme="majorBidi" w:hAnsiTheme="majorBidi" w:cstheme="majorBidi"/>
          <w:sz w:val="24"/>
          <w:szCs w:val="24"/>
        </w:rPr>
        <w:t>1. Gleznošana no dabas: apjoma gleznojums, telpas attēlojums, materialitāte, silti</w:t>
      </w:r>
      <w:r w:rsidR="00871BDE">
        <w:rPr>
          <w:rFonts w:asciiTheme="majorBidi" w:hAnsiTheme="majorBidi" w:cstheme="majorBidi"/>
          <w:sz w:val="24"/>
          <w:szCs w:val="24"/>
        </w:rPr>
        <w:t xml:space="preserve"> </w:t>
      </w:r>
      <w:r w:rsidRPr="00455BCA">
        <w:rPr>
          <w:rFonts w:asciiTheme="majorBidi" w:hAnsiTheme="majorBidi" w:cstheme="majorBidi"/>
          <w:sz w:val="24"/>
          <w:szCs w:val="24"/>
        </w:rPr>
        <w:t xml:space="preserve">- vēsās attiecības. Daudzveidīgas glezniecības tehnikas. </w:t>
      </w:r>
    </w:p>
    <w:p w14:paraId="352BEF98" w14:textId="77777777" w:rsidR="00455BCA" w:rsidRPr="00455BCA" w:rsidRDefault="00455BCA" w:rsidP="00455BCA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455BCA">
        <w:rPr>
          <w:rFonts w:asciiTheme="majorBidi" w:hAnsiTheme="majorBidi" w:cstheme="majorBidi"/>
          <w:sz w:val="24"/>
          <w:szCs w:val="24"/>
        </w:rPr>
        <w:t>2. Tehniku apguve: apgūto gleznošanas tehniku pilnveide, jaunu gleznošanas veidu un paņēmienu apguve.</w:t>
      </w:r>
    </w:p>
    <w:p w14:paraId="71935C61" w14:textId="77777777" w:rsidR="00455BCA" w:rsidRPr="00455BCA" w:rsidRDefault="00455BCA" w:rsidP="00455BCA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455BCA">
        <w:rPr>
          <w:rFonts w:asciiTheme="majorBidi" w:hAnsiTheme="majorBidi" w:cstheme="majorBidi"/>
          <w:sz w:val="24"/>
          <w:szCs w:val="24"/>
        </w:rPr>
        <w:t>3. Iztēles gleznojums: savas intereses apzināšanai un attīstīšanai, radošie meklējumi.</w:t>
      </w:r>
    </w:p>
    <w:p w14:paraId="0A484A80" w14:textId="77777777" w:rsidR="00FF1CC4" w:rsidRDefault="00455BCA" w:rsidP="00FF1CC4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455BCA">
        <w:rPr>
          <w:rFonts w:asciiTheme="majorBidi" w:hAnsiTheme="majorBidi" w:cstheme="majorBidi"/>
          <w:sz w:val="24"/>
          <w:szCs w:val="24"/>
          <w:u w:val="single"/>
        </w:rPr>
        <w:t>Metodes un paņēmieni:</w:t>
      </w:r>
      <w:r w:rsidRPr="00455BCA">
        <w:rPr>
          <w:rFonts w:asciiTheme="majorBidi" w:hAnsiTheme="majorBidi" w:cstheme="majorBidi"/>
          <w:sz w:val="24"/>
          <w:szCs w:val="24"/>
        </w:rPr>
        <w:t xml:space="preserve"> krāsu pieraksti, skices izveide, darba zīmējums, ilgtermiņa uzdevumi, īstermiņa uzdevumi, projekti. Mākslas darbu iepazīšana un analīze. Portfolio izveide.</w:t>
      </w:r>
    </w:p>
    <w:p w14:paraId="5A20AD84" w14:textId="77777777" w:rsidR="00FF1CC4" w:rsidRDefault="00FF1CC4" w:rsidP="00FF1CC4">
      <w:pPr>
        <w:spacing w:after="0"/>
        <w:ind w:left="-851"/>
        <w:rPr>
          <w:rFonts w:asciiTheme="majorBidi" w:hAnsiTheme="majorBidi" w:cstheme="majorBidi"/>
          <w:strike/>
          <w:color w:val="FF0000"/>
          <w:sz w:val="20"/>
          <w:szCs w:val="20"/>
        </w:rPr>
      </w:pPr>
    </w:p>
    <w:p w14:paraId="222FC182" w14:textId="77777777" w:rsidR="00A40A74" w:rsidRDefault="00A40A74" w:rsidP="007A7392">
      <w:pPr>
        <w:ind w:left="-709"/>
        <w:rPr>
          <w:rFonts w:ascii="Times New Roman" w:eastAsia="Times New Roman" w:hAnsi="Times New Roman" w:cs="Times New Roman"/>
        </w:rPr>
      </w:pPr>
    </w:p>
    <w:p w14:paraId="1639C8B8" w14:textId="082C2FBB" w:rsidR="00B230BC" w:rsidRPr="007A7392" w:rsidRDefault="00B230BC" w:rsidP="00A40A74">
      <w:pPr>
        <w:ind w:left="-851"/>
        <w:rPr>
          <w:rFonts w:asciiTheme="majorBidi" w:hAnsiTheme="majorBidi" w:cstheme="majorBidi"/>
          <w:sz w:val="20"/>
          <w:szCs w:val="20"/>
        </w:rPr>
      </w:pPr>
      <w:r w:rsidRPr="008C1E7F">
        <w:rPr>
          <w:rFonts w:ascii="Times New Roman" w:eastAsia="Times New Roman" w:hAnsi="Times New Roman" w:cs="Times New Roman"/>
        </w:rPr>
        <w:t xml:space="preserve">Darba grupa: </w:t>
      </w:r>
      <w:r w:rsidR="00D15D3C" w:rsidRPr="008C1E7F">
        <w:rPr>
          <w:rFonts w:ascii="Times New Roman" w:eastAsia="Times New Roman" w:hAnsi="Times New Roman" w:cs="Times New Roman"/>
        </w:rPr>
        <w:t xml:space="preserve">Inese Butlere, </w:t>
      </w:r>
      <w:r w:rsidR="002C3568" w:rsidRPr="008C1E7F">
        <w:rPr>
          <w:rFonts w:ascii="Times New Roman" w:eastAsia="Times New Roman" w:hAnsi="Times New Roman" w:cs="Times New Roman"/>
        </w:rPr>
        <w:t xml:space="preserve">Maira Danilāne, Mētra Daume, Ilze Kupča, </w:t>
      </w:r>
      <w:r w:rsidR="00D15D3C" w:rsidRPr="008C1E7F">
        <w:rPr>
          <w:rFonts w:ascii="Times New Roman" w:eastAsia="Times New Roman" w:hAnsi="Times New Roman" w:cs="Times New Roman"/>
        </w:rPr>
        <w:t xml:space="preserve">Iveta Ladusāne, </w:t>
      </w:r>
      <w:r w:rsidR="002C3568" w:rsidRPr="008C1E7F">
        <w:rPr>
          <w:rFonts w:ascii="Times New Roman" w:eastAsia="Times New Roman" w:hAnsi="Times New Roman" w:cs="Times New Roman"/>
        </w:rPr>
        <w:t xml:space="preserve">Ieva Leismane, </w:t>
      </w:r>
      <w:r w:rsidR="00D15D3C" w:rsidRPr="008C1E7F">
        <w:rPr>
          <w:rFonts w:ascii="Times New Roman" w:eastAsia="Times New Roman" w:hAnsi="Times New Roman" w:cs="Times New Roman"/>
        </w:rPr>
        <w:t>Gunta Vēvere.</w:t>
      </w:r>
    </w:p>
    <w:p w14:paraId="41D5F391" w14:textId="77777777" w:rsidR="00B230BC" w:rsidRPr="008C1E7F" w:rsidRDefault="00B230BC" w:rsidP="00B230BC">
      <w:pPr>
        <w:widowControl w:val="0"/>
        <w:spacing w:after="0" w:line="276" w:lineRule="auto"/>
      </w:pPr>
      <w:bookmarkStart w:id="0" w:name="_heading=h.gjdgxs" w:colFirst="0" w:colLast="0"/>
      <w:bookmarkEnd w:id="0"/>
    </w:p>
    <w:p w14:paraId="47EDC868" w14:textId="77777777" w:rsidR="004B5A7B" w:rsidRPr="008C1E7F" w:rsidRDefault="004B5A7B"/>
    <w:sectPr w:rsidR="004B5A7B" w:rsidRPr="008C1E7F" w:rsidSect="009C6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820" w:bottom="709" w:left="1985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EE6F" w14:textId="77777777" w:rsidR="0046079E" w:rsidRDefault="0046079E">
      <w:pPr>
        <w:spacing w:after="0" w:line="240" w:lineRule="auto"/>
      </w:pPr>
      <w:r>
        <w:separator/>
      </w:r>
    </w:p>
  </w:endnote>
  <w:endnote w:type="continuationSeparator" w:id="0">
    <w:p w14:paraId="4E4A328D" w14:textId="77777777" w:rsidR="0046079E" w:rsidRDefault="0046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B7F7" w14:textId="77777777" w:rsidR="00A40A74" w:rsidRDefault="00A40A7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0C06" w14:textId="77777777" w:rsidR="00A40A74" w:rsidRDefault="00A40A7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5759" w14:textId="77777777" w:rsidR="00A40A74" w:rsidRDefault="00A40A7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E18B" w14:textId="77777777" w:rsidR="0046079E" w:rsidRDefault="0046079E">
      <w:pPr>
        <w:spacing w:after="0" w:line="240" w:lineRule="auto"/>
      </w:pPr>
      <w:r>
        <w:separator/>
      </w:r>
    </w:p>
  </w:footnote>
  <w:footnote w:type="continuationSeparator" w:id="0">
    <w:p w14:paraId="3791633B" w14:textId="77777777" w:rsidR="0046079E" w:rsidRDefault="0046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2A37" w14:textId="77777777" w:rsidR="00A40A74" w:rsidRDefault="00A40A7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60337464D8F47A18097471BB65323FD"/>
      </w:placeholder>
      <w:temporary/>
      <w:showingPlcHdr/>
      <w15:appearance w15:val="hidden"/>
    </w:sdtPr>
    <w:sdtEndPr/>
    <w:sdtContent>
      <w:p w14:paraId="3740EE14" w14:textId="77777777" w:rsidR="008C1E7F" w:rsidRDefault="008C1E7F">
        <w:pPr>
          <w:pStyle w:val="Galvene"/>
        </w:pPr>
        <w:r>
          <w:t>[Rakstiet šeit]</w:t>
        </w:r>
      </w:p>
    </w:sdtContent>
  </w:sdt>
  <w:p w14:paraId="2D1C3220" w14:textId="77777777" w:rsidR="008C1E7F" w:rsidRDefault="008C1E7F" w:rsidP="008C1E7F">
    <w:pPr>
      <w:pStyle w:val="Galvene"/>
      <w:jc w:val="right"/>
      <w:rPr>
        <w:rFonts w:asciiTheme="majorHAnsi" w:hAnsiTheme="majorHAnsi" w:cstheme="majorHAnsi"/>
        <w:sz w:val="18"/>
        <w:szCs w:val="18"/>
      </w:rPr>
    </w:pPr>
  </w:p>
  <w:p w14:paraId="4BB2A678" w14:textId="6673D1B4" w:rsidR="008C1E7F" w:rsidRPr="004E6D76" w:rsidRDefault="008C1E7F" w:rsidP="008C1E7F">
    <w:pPr>
      <w:pStyle w:val="Galvene"/>
      <w:jc w:val="right"/>
      <w:rPr>
        <w:rFonts w:asciiTheme="majorHAnsi" w:hAnsiTheme="majorHAnsi" w:cstheme="majorHAnsi"/>
      </w:rPr>
    </w:pPr>
    <w:r w:rsidRPr="004E6D76">
      <w:rPr>
        <w:rFonts w:asciiTheme="majorHAnsi" w:hAnsiTheme="majorHAnsi" w:cstheme="majorHAnsi"/>
        <w:sz w:val="18"/>
        <w:szCs w:val="18"/>
      </w:rPr>
      <w:t xml:space="preserve">Profesionālās ievirzes izglītības programma VIZUĀLI PLASTISKĀ MĀKSLA. Vadlīnijas mācību priekšmetam </w:t>
    </w:r>
    <w:r>
      <w:rPr>
        <w:rFonts w:asciiTheme="majorHAnsi" w:hAnsiTheme="majorHAnsi" w:cstheme="majorHAnsi"/>
        <w:sz w:val="18"/>
        <w:szCs w:val="18"/>
      </w:rPr>
      <w:t>GLEZNOŠANA</w:t>
    </w:r>
    <w:r w:rsidRPr="004E6D76">
      <w:rPr>
        <w:rFonts w:asciiTheme="majorHAnsi" w:hAnsiTheme="majorHAnsi" w:cstheme="majorHAnsi"/>
        <w:sz w:val="18"/>
        <w:szCs w:val="18"/>
      </w:rPr>
      <w:t>, 202</w:t>
    </w:r>
    <w:r>
      <w:rPr>
        <w:rFonts w:asciiTheme="majorHAnsi" w:hAnsiTheme="majorHAnsi" w:cstheme="majorHAnsi"/>
        <w:sz w:val="18"/>
        <w:szCs w:val="18"/>
      </w:rPr>
      <w:t>3</w:t>
    </w:r>
    <w:r w:rsidRPr="004E6D76">
      <w:rPr>
        <w:rFonts w:asciiTheme="majorHAnsi" w:hAnsiTheme="majorHAnsi" w:cstheme="majorHAnsi"/>
        <w:sz w:val="18"/>
        <w:szCs w:val="18"/>
      </w:rPr>
      <w:t>.gada redakcija</w:t>
    </w:r>
  </w:p>
  <w:p w14:paraId="0DBA79CF" w14:textId="77777777" w:rsidR="003243F3" w:rsidRDefault="00FC72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B739" w14:textId="77777777" w:rsidR="00A40A74" w:rsidRDefault="00A40A7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01D"/>
    <w:multiLevelType w:val="hybridMultilevel"/>
    <w:tmpl w:val="16BA2E9A"/>
    <w:lvl w:ilvl="0" w:tplc="AD84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2112"/>
    <w:multiLevelType w:val="hybridMultilevel"/>
    <w:tmpl w:val="B8041FEA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0127"/>
    <w:multiLevelType w:val="hybridMultilevel"/>
    <w:tmpl w:val="EA208B4C"/>
    <w:lvl w:ilvl="0" w:tplc="7A2A148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22C50D02"/>
    <w:multiLevelType w:val="hybridMultilevel"/>
    <w:tmpl w:val="87E495B6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6714F"/>
    <w:multiLevelType w:val="hybridMultilevel"/>
    <w:tmpl w:val="67E2BC34"/>
    <w:lvl w:ilvl="0" w:tplc="AD84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D182D"/>
    <w:multiLevelType w:val="hybridMultilevel"/>
    <w:tmpl w:val="3AF075F4"/>
    <w:lvl w:ilvl="0" w:tplc="7A2A148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51A7A"/>
    <w:multiLevelType w:val="hybridMultilevel"/>
    <w:tmpl w:val="435C98F2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65E60"/>
    <w:multiLevelType w:val="hybridMultilevel"/>
    <w:tmpl w:val="1256C7BA"/>
    <w:lvl w:ilvl="0" w:tplc="AD84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86514"/>
    <w:multiLevelType w:val="hybridMultilevel"/>
    <w:tmpl w:val="11DA31E2"/>
    <w:lvl w:ilvl="0" w:tplc="AD84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1F64"/>
    <w:multiLevelType w:val="hybridMultilevel"/>
    <w:tmpl w:val="D4486C08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487A"/>
    <w:multiLevelType w:val="hybridMultilevel"/>
    <w:tmpl w:val="4418C358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4753"/>
    <w:multiLevelType w:val="hybridMultilevel"/>
    <w:tmpl w:val="088C65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6B20"/>
    <w:multiLevelType w:val="hybridMultilevel"/>
    <w:tmpl w:val="6E52B69C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A085D"/>
    <w:multiLevelType w:val="hybridMultilevel"/>
    <w:tmpl w:val="7B2CB92C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1E88"/>
    <w:multiLevelType w:val="hybridMultilevel"/>
    <w:tmpl w:val="0104516A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72719"/>
    <w:multiLevelType w:val="hybridMultilevel"/>
    <w:tmpl w:val="326223A4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8024B"/>
    <w:multiLevelType w:val="hybridMultilevel"/>
    <w:tmpl w:val="5E36D9A4"/>
    <w:lvl w:ilvl="0" w:tplc="AD84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32727">
    <w:abstractNumId w:val="7"/>
  </w:num>
  <w:num w:numId="2" w16cid:durableId="1600332255">
    <w:abstractNumId w:val="11"/>
  </w:num>
  <w:num w:numId="3" w16cid:durableId="569123164">
    <w:abstractNumId w:val="4"/>
  </w:num>
  <w:num w:numId="4" w16cid:durableId="1942759582">
    <w:abstractNumId w:val="16"/>
  </w:num>
  <w:num w:numId="5" w16cid:durableId="115834373">
    <w:abstractNumId w:val="8"/>
  </w:num>
  <w:num w:numId="6" w16cid:durableId="473528762">
    <w:abstractNumId w:val="0"/>
  </w:num>
  <w:num w:numId="7" w16cid:durableId="1727796786">
    <w:abstractNumId w:val="15"/>
  </w:num>
  <w:num w:numId="8" w16cid:durableId="484859161">
    <w:abstractNumId w:val="3"/>
  </w:num>
  <w:num w:numId="9" w16cid:durableId="1867794821">
    <w:abstractNumId w:val="9"/>
  </w:num>
  <w:num w:numId="10" w16cid:durableId="911698061">
    <w:abstractNumId w:val="12"/>
  </w:num>
  <w:num w:numId="11" w16cid:durableId="233711167">
    <w:abstractNumId w:val="10"/>
  </w:num>
  <w:num w:numId="12" w16cid:durableId="277104782">
    <w:abstractNumId w:val="6"/>
  </w:num>
  <w:num w:numId="13" w16cid:durableId="1570381524">
    <w:abstractNumId w:val="14"/>
  </w:num>
  <w:num w:numId="14" w16cid:durableId="1015036275">
    <w:abstractNumId w:val="1"/>
  </w:num>
  <w:num w:numId="15" w16cid:durableId="688334297">
    <w:abstractNumId w:val="13"/>
  </w:num>
  <w:num w:numId="16" w16cid:durableId="1223059349">
    <w:abstractNumId w:val="2"/>
  </w:num>
  <w:num w:numId="17" w16cid:durableId="1775127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BC"/>
    <w:rsid w:val="00014271"/>
    <w:rsid w:val="000215B2"/>
    <w:rsid w:val="00036DD5"/>
    <w:rsid w:val="0005308D"/>
    <w:rsid w:val="000558D6"/>
    <w:rsid w:val="000A478F"/>
    <w:rsid w:val="000B25A7"/>
    <w:rsid w:val="000C1CF4"/>
    <w:rsid w:val="000C36FD"/>
    <w:rsid w:val="00115237"/>
    <w:rsid w:val="001229BA"/>
    <w:rsid w:val="00144FD0"/>
    <w:rsid w:val="001515F0"/>
    <w:rsid w:val="0019034F"/>
    <w:rsid w:val="001B5086"/>
    <w:rsid w:val="001D78B3"/>
    <w:rsid w:val="001F4C58"/>
    <w:rsid w:val="002172A7"/>
    <w:rsid w:val="002204FA"/>
    <w:rsid w:val="00220752"/>
    <w:rsid w:val="0022454F"/>
    <w:rsid w:val="00247658"/>
    <w:rsid w:val="00286E90"/>
    <w:rsid w:val="00292643"/>
    <w:rsid w:val="00297C63"/>
    <w:rsid w:val="002B77D4"/>
    <w:rsid w:val="002C3568"/>
    <w:rsid w:val="002E20A4"/>
    <w:rsid w:val="002E26BA"/>
    <w:rsid w:val="00316C2B"/>
    <w:rsid w:val="0034193B"/>
    <w:rsid w:val="00342856"/>
    <w:rsid w:val="00343875"/>
    <w:rsid w:val="00360A7A"/>
    <w:rsid w:val="0036586F"/>
    <w:rsid w:val="003D129A"/>
    <w:rsid w:val="00445C5B"/>
    <w:rsid w:val="00450401"/>
    <w:rsid w:val="00451270"/>
    <w:rsid w:val="00455BCA"/>
    <w:rsid w:val="0046079E"/>
    <w:rsid w:val="00482D3A"/>
    <w:rsid w:val="004B5A7B"/>
    <w:rsid w:val="004C58E2"/>
    <w:rsid w:val="004F7ED5"/>
    <w:rsid w:val="00505F6C"/>
    <w:rsid w:val="00534C54"/>
    <w:rsid w:val="005638A2"/>
    <w:rsid w:val="00575DF6"/>
    <w:rsid w:val="005A65AD"/>
    <w:rsid w:val="005B614E"/>
    <w:rsid w:val="005C0494"/>
    <w:rsid w:val="005C26B9"/>
    <w:rsid w:val="005C6534"/>
    <w:rsid w:val="005E2F19"/>
    <w:rsid w:val="005E5191"/>
    <w:rsid w:val="005E5CA0"/>
    <w:rsid w:val="005F5319"/>
    <w:rsid w:val="0060564B"/>
    <w:rsid w:val="0060788D"/>
    <w:rsid w:val="0062524D"/>
    <w:rsid w:val="00626EE6"/>
    <w:rsid w:val="006332E3"/>
    <w:rsid w:val="00657B2B"/>
    <w:rsid w:val="00687661"/>
    <w:rsid w:val="00694051"/>
    <w:rsid w:val="006A1D99"/>
    <w:rsid w:val="006A7666"/>
    <w:rsid w:val="006B15ED"/>
    <w:rsid w:val="006B3327"/>
    <w:rsid w:val="006C1867"/>
    <w:rsid w:val="006E41C9"/>
    <w:rsid w:val="006E7409"/>
    <w:rsid w:val="00725E5B"/>
    <w:rsid w:val="00740AF8"/>
    <w:rsid w:val="0077363C"/>
    <w:rsid w:val="00782146"/>
    <w:rsid w:val="00783003"/>
    <w:rsid w:val="0078322F"/>
    <w:rsid w:val="00787F65"/>
    <w:rsid w:val="00795761"/>
    <w:rsid w:val="007A61D0"/>
    <w:rsid w:val="007A7392"/>
    <w:rsid w:val="007C2ED2"/>
    <w:rsid w:val="007C7647"/>
    <w:rsid w:val="007D07A1"/>
    <w:rsid w:val="007D3393"/>
    <w:rsid w:val="007F1E91"/>
    <w:rsid w:val="008005AC"/>
    <w:rsid w:val="00811BE3"/>
    <w:rsid w:val="00842E2C"/>
    <w:rsid w:val="0086470C"/>
    <w:rsid w:val="00871BDE"/>
    <w:rsid w:val="00873EFA"/>
    <w:rsid w:val="008A237C"/>
    <w:rsid w:val="008A4608"/>
    <w:rsid w:val="008A70B5"/>
    <w:rsid w:val="008A7578"/>
    <w:rsid w:val="008B619C"/>
    <w:rsid w:val="008C1E7F"/>
    <w:rsid w:val="008C5D6B"/>
    <w:rsid w:val="008C5E4D"/>
    <w:rsid w:val="008D1ABA"/>
    <w:rsid w:val="009054E0"/>
    <w:rsid w:val="009237BF"/>
    <w:rsid w:val="00943B5D"/>
    <w:rsid w:val="0096000F"/>
    <w:rsid w:val="009603F3"/>
    <w:rsid w:val="00975A9D"/>
    <w:rsid w:val="009900C9"/>
    <w:rsid w:val="009C4B5F"/>
    <w:rsid w:val="009C63A6"/>
    <w:rsid w:val="009D754C"/>
    <w:rsid w:val="00A1444F"/>
    <w:rsid w:val="00A20343"/>
    <w:rsid w:val="00A31793"/>
    <w:rsid w:val="00A40A74"/>
    <w:rsid w:val="00A71BDD"/>
    <w:rsid w:val="00AC61CA"/>
    <w:rsid w:val="00AE3C5B"/>
    <w:rsid w:val="00AF0ACC"/>
    <w:rsid w:val="00B230BC"/>
    <w:rsid w:val="00B304FC"/>
    <w:rsid w:val="00BB12A8"/>
    <w:rsid w:val="00BE4A7A"/>
    <w:rsid w:val="00BF1DBE"/>
    <w:rsid w:val="00C10609"/>
    <w:rsid w:val="00C24BB7"/>
    <w:rsid w:val="00C26F61"/>
    <w:rsid w:val="00C52143"/>
    <w:rsid w:val="00C63927"/>
    <w:rsid w:val="00C70CF4"/>
    <w:rsid w:val="00C83A4E"/>
    <w:rsid w:val="00C94194"/>
    <w:rsid w:val="00CB05E5"/>
    <w:rsid w:val="00D15D3C"/>
    <w:rsid w:val="00D42206"/>
    <w:rsid w:val="00D44CEF"/>
    <w:rsid w:val="00D70DD9"/>
    <w:rsid w:val="00D84388"/>
    <w:rsid w:val="00DB57C3"/>
    <w:rsid w:val="00DC58F0"/>
    <w:rsid w:val="00DC5F33"/>
    <w:rsid w:val="00DD64B2"/>
    <w:rsid w:val="00E118FB"/>
    <w:rsid w:val="00E42F92"/>
    <w:rsid w:val="00E556D6"/>
    <w:rsid w:val="00E63830"/>
    <w:rsid w:val="00E6681A"/>
    <w:rsid w:val="00E82F2F"/>
    <w:rsid w:val="00E83B25"/>
    <w:rsid w:val="00E86E88"/>
    <w:rsid w:val="00E93035"/>
    <w:rsid w:val="00EA4995"/>
    <w:rsid w:val="00EB6844"/>
    <w:rsid w:val="00EC6494"/>
    <w:rsid w:val="00EC7AB6"/>
    <w:rsid w:val="00EF78C5"/>
    <w:rsid w:val="00F26FC7"/>
    <w:rsid w:val="00F64478"/>
    <w:rsid w:val="00F67786"/>
    <w:rsid w:val="00F902B9"/>
    <w:rsid w:val="00FA6585"/>
    <w:rsid w:val="00FC72A1"/>
    <w:rsid w:val="00FD38BA"/>
    <w:rsid w:val="00FD493C"/>
    <w:rsid w:val="00FD728D"/>
    <w:rsid w:val="00FE6083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B22BE"/>
  <w15:chartTrackingRefBased/>
  <w15:docId w15:val="{508DD9E6-C1BA-49D5-9A18-74807C3D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0BC"/>
    <w:rPr>
      <w:rFonts w:ascii="Calibri" w:eastAsia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2E2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C1E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qFormat/>
    <w:rsid w:val="008C1E7F"/>
    <w:rPr>
      <w:rFonts w:ascii="Calibri" w:eastAsia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C1E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C1E7F"/>
    <w:rPr>
      <w:rFonts w:ascii="Calibri" w:eastAsia="Calibri" w:hAnsi="Calibri" w:cs="Calibri"/>
      <w:lang w:eastAsia="lv-LV"/>
    </w:rPr>
  </w:style>
  <w:style w:type="paragraph" w:styleId="Prskatjums">
    <w:name w:val="Revision"/>
    <w:hidden/>
    <w:uiPriority w:val="99"/>
    <w:semiHidden/>
    <w:rsid w:val="00505F6C"/>
    <w:pPr>
      <w:spacing w:after="0" w:line="240" w:lineRule="auto"/>
    </w:pPr>
    <w:rPr>
      <w:rFonts w:ascii="Calibri" w:eastAsia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0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8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0337464D8F47A18097471BB65323F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777CFED-54A7-4E99-BB65-FE3BAB376D73}"/>
      </w:docPartPr>
      <w:docPartBody>
        <w:p w:rsidR="000B197E" w:rsidRDefault="006A0F53" w:rsidP="006A0F53">
          <w:pPr>
            <w:pStyle w:val="A60337464D8F47A18097471BB65323FD"/>
          </w:pPr>
          <w:r>
            <w:t>[Rakstiet šeit]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53"/>
    <w:rsid w:val="000B197E"/>
    <w:rsid w:val="005718AE"/>
    <w:rsid w:val="006A0F53"/>
    <w:rsid w:val="0082119A"/>
    <w:rsid w:val="00A40517"/>
    <w:rsid w:val="00C5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A60337464D8F47A18097471BB65323FD">
    <w:name w:val="A60337464D8F47A18097471BB65323FD"/>
    <w:rsid w:val="006A0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4322</Words>
  <Characters>2464</Characters>
  <Application>Microsoft Office Word</Application>
  <DocSecurity>4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Māra Kalve</cp:lastModifiedBy>
  <cp:revision>2</cp:revision>
  <dcterms:created xsi:type="dcterms:W3CDTF">2023-06-01T09:37:00Z</dcterms:created>
  <dcterms:modified xsi:type="dcterms:W3CDTF">2023-06-01T09:37:00Z</dcterms:modified>
</cp:coreProperties>
</file>